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2A70337" w14:textId="77777777" w:rsidR="00B37EE8" w:rsidRDefault="00B37EE8" w:rsidP="00B37EE8">
      <w:pPr>
        <w:pStyle w:val="Title"/>
      </w:pPr>
      <w:r>
        <w:t>Negative Brief:  GPS Act / Cell Phone Location Data</w:t>
      </w:r>
    </w:p>
    <w:p w14:paraId="1BC24254" w14:textId="2CD386C5" w:rsidR="00B37EE8" w:rsidRPr="00B37EE8" w:rsidRDefault="00B37EE8" w:rsidP="00B37EE8">
      <w:pPr>
        <w:pStyle w:val="normal0"/>
        <w:jc w:val="center"/>
      </w:pPr>
      <w:r>
        <w:t>By Vance Trefethen</w:t>
      </w:r>
    </w:p>
    <w:p w14:paraId="621DB44D" w14:textId="77777777" w:rsidR="00B37EE8" w:rsidRDefault="00B37EE8">
      <w:pPr>
        <w:pStyle w:val="TOC1"/>
        <w:tabs>
          <w:tab w:val="right" w:leader="dot" w:pos="9350"/>
        </w:tabs>
        <w:rPr>
          <w:rFonts w:asciiTheme="minorHAnsi" w:eastAsiaTheme="minorEastAsia" w:hAnsiTheme="minorHAnsi" w:cstheme="minorBidi"/>
          <w:b w:val="0"/>
          <w:noProof/>
          <w:sz w:val="24"/>
          <w:szCs w:val="24"/>
          <w:lang w:eastAsia="ja-JP"/>
        </w:rPr>
      </w:pPr>
      <w:r>
        <w:rPr>
          <w:b w:val="0"/>
        </w:rPr>
        <w:fldChar w:fldCharType="begin"/>
      </w:r>
      <w:r>
        <w:rPr>
          <w:b w:val="0"/>
        </w:rPr>
        <w:instrText xml:space="preserve"> TOC \t "Contention 1,2,Contention 2,3,Title 2,1" </w:instrText>
      </w:r>
      <w:r>
        <w:rPr>
          <w:b w:val="0"/>
        </w:rPr>
        <w:fldChar w:fldCharType="separate"/>
      </w:r>
      <w:r>
        <w:rPr>
          <w:noProof/>
        </w:rPr>
        <w:t>Negative: GPS Act / Cell Phone Location Tracking</w:t>
      </w:r>
      <w:r>
        <w:rPr>
          <w:noProof/>
        </w:rPr>
        <w:tab/>
      </w:r>
      <w:r>
        <w:rPr>
          <w:noProof/>
        </w:rPr>
        <w:fldChar w:fldCharType="begin"/>
      </w:r>
      <w:r>
        <w:rPr>
          <w:noProof/>
        </w:rPr>
        <w:instrText xml:space="preserve"> PAGEREF _Toc273712688 \h </w:instrText>
      </w:r>
      <w:r>
        <w:rPr>
          <w:noProof/>
        </w:rPr>
      </w:r>
      <w:r>
        <w:rPr>
          <w:noProof/>
        </w:rPr>
        <w:fldChar w:fldCharType="separate"/>
      </w:r>
      <w:r>
        <w:rPr>
          <w:noProof/>
        </w:rPr>
        <w:t>2</w:t>
      </w:r>
      <w:r>
        <w:rPr>
          <w:noProof/>
        </w:rPr>
        <w:fldChar w:fldCharType="end"/>
      </w:r>
    </w:p>
    <w:p w14:paraId="289AEA81" w14:textId="77777777" w:rsidR="00B37EE8" w:rsidRDefault="00B37EE8">
      <w:pPr>
        <w:pStyle w:val="TOC2"/>
        <w:rPr>
          <w:rFonts w:asciiTheme="minorHAnsi" w:eastAsiaTheme="minorEastAsia" w:hAnsiTheme="minorHAnsi" w:cstheme="minorBidi"/>
          <w:noProof/>
          <w:sz w:val="24"/>
          <w:szCs w:val="24"/>
          <w:lang w:eastAsia="ja-JP"/>
        </w:rPr>
      </w:pPr>
      <w:r>
        <w:rPr>
          <w:noProof/>
        </w:rPr>
        <w:t>NEGATIVE PHILOSOPHY – “Smith versus Maryland”</w:t>
      </w:r>
      <w:r>
        <w:rPr>
          <w:noProof/>
        </w:rPr>
        <w:tab/>
      </w:r>
      <w:r>
        <w:rPr>
          <w:noProof/>
        </w:rPr>
        <w:fldChar w:fldCharType="begin"/>
      </w:r>
      <w:r>
        <w:rPr>
          <w:noProof/>
        </w:rPr>
        <w:instrText xml:space="preserve"> PAGEREF _Toc273712689 \h </w:instrText>
      </w:r>
      <w:r>
        <w:rPr>
          <w:noProof/>
        </w:rPr>
      </w:r>
      <w:r>
        <w:rPr>
          <w:noProof/>
        </w:rPr>
        <w:fldChar w:fldCharType="separate"/>
      </w:r>
      <w:r>
        <w:rPr>
          <w:noProof/>
        </w:rPr>
        <w:t>2</w:t>
      </w:r>
      <w:r>
        <w:rPr>
          <w:noProof/>
        </w:rPr>
        <w:fldChar w:fldCharType="end"/>
      </w:r>
    </w:p>
    <w:p w14:paraId="5A232C5B" w14:textId="77777777" w:rsidR="00B37EE8" w:rsidRDefault="00B37EE8">
      <w:pPr>
        <w:pStyle w:val="TOC3"/>
        <w:rPr>
          <w:rFonts w:asciiTheme="minorHAnsi" w:eastAsiaTheme="minorEastAsia" w:hAnsiTheme="minorHAnsi" w:cstheme="minorBidi"/>
          <w:noProof/>
          <w:sz w:val="24"/>
          <w:szCs w:val="24"/>
          <w:lang w:eastAsia="ja-JP"/>
        </w:rPr>
      </w:pPr>
      <w:r>
        <w:rPr>
          <w:noProof/>
        </w:rPr>
        <w:t>Smith v. Maryland:  When information is revealed to a third party, there’s no more 4</w:t>
      </w:r>
      <w:r w:rsidRPr="00FF3767">
        <w:rPr>
          <w:noProof/>
          <w:vertAlign w:val="superscript"/>
        </w:rPr>
        <w:t>th</w:t>
      </w:r>
      <w:r>
        <w:rPr>
          <w:noProof/>
        </w:rPr>
        <w:t xml:space="preserve"> Amendment privacy protection</w:t>
      </w:r>
      <w:r>
        <w:rPr>
          <w:noProof/>
        </w:rPr>
        <w:tab/>
      </w:r>
      <w:r>
        <w:rPr>
          <w:noProof/>
        </w:rPr>
        <w:fldChar w:fldCharType="begin"/>
      </w:r>
      <w:r>
        <w:rPr>
          <w:noProof/>
        </w:rPr>
        <w:instrText xml:space="preserve"> PAGEREF _Toc273712690 \h </w:instrText>
      </w:r>
      <w:r>
        <w:rPr>
          <w:noProof/>
        </w:rPr>
      </w:r>
      <w:r>
        <w:rPr>
          <w:noProof/>
        </w:rPr>
        <w:fldChar w:fldCharType="separate"/>
      </w:r>
      <w:r>
        <w:rPr>
          <w:noProof/>
        </w:rPr>
        <w:t>2</w:t>
      </w:r>
      <w:r>
        <w:rPr>
          <w:noProof/>
        </w:rPr>
        <w:fldChar w:fldCharType="end"/>
      </w:r>
    </w:p>
    <w:p w14:paraId="12698291" w14:textId="77777777" w:rsidR="00B37EE8" w:rsidRDefault="00B37EE8">
      <w:pPr>
        <w:pStyle w:val="TOC3"/>
        <w:rPr>
          <w:rFonts w:asciiTheme="minorHAnsi" w:eastAsiaTheme="minorEastAsia" w:hAnsiTheme="minorHAnsi" w:cstheme="minorBidi"/>
          <w:noProof/>
          <w:sz w:val="24"/>
          <w:szCs w:val="24"/>
          <w:lang w:eastAsia="ja-JP"/>
        </w:rPr>
      </w:pPr>
      <w:r>
        <w:rPr>
          <w:noProof/>
        </w:rPr>
        <w:t>Smith v. Maryland principles apply to cell phone location data:  No reasonable expectation of privacy</w:t>
      </w:r>
      <w:r>
        <w:rPr>
          <w:noProof/>
        </w:rPr>
        <w:tab/>
      </w:r>
      <w:r>
        <w:rPr>
          <w:noProof/>
        </w:rPr>
        <w:fldChar w:fldCharType="begin"/>
      </w:r>
      <w:r>
        <w:rPr>
          <w:noProof/>
        </w:rPr>
        <w:instrText xml:space="preserve"> PAGEREF _Toc273712691 \h </w:instrText>
      </w:r>
      <w:r>
        <w:rPr>
          <w:noProof/>
        </w:rPr>
      </w:r>
      <w:r>
        <w:rPr>
          <w:noProof/>
        </w:rPr>
        <w:fldChar w:fldCharType="separate"/>
      </w:r>
      <w:r>
        <w:rPr>
          <w:noProof/>
        </w:rPr>
        <w:t>2</w:t>
      </w:r>
      <w:r>
        <w:rPr>
          <w:noProof/>
        </w:rPr>
        <w:fldChar w:fldCharType="end"/>
      </w:r>
    </w:p>
    <w:p w14:paraId="74C2B08A" w14:textId="77777777" w:rsidR="00B37EE8" w:rsidRDefault="00B37EE8">
      <w:pPr>
        <w:pStyle w:val="TOC3"/>
        <w:rPr>
          <w:rFonts w:asciiTheme="minorHAnsi" w:eastAsiaTheme="minorEastAsia" w:hAnsiTheme="minorHAnsi" w:cstheme="minorBidi"/>
          <w:noProof/>
          <w:sz w:val="24"/>
          <w:szCs w:val="24"/>
          <w:lang w:eastAsia="ja-JP"/>
        </w:rPr>
      </w:pPr>
      <w:r>
        <w:rPr>
          <w:noProof/>
        </w:rPr>
        <w:t>Reverse Advocacy: Status Quo is the right standard.  There is no 4</w:t>
      </w:r>
      <w:r w:rsidRPr="00FF3767">
        <w:rPr>
          <w:noProof/>
          <w:vertAlign w:val="superscript"/>
        </w:rPr>
        <w:t>th</w:t>
      </w:r>
      <w:r>
        <w:rPr>
          <w:noProof/>
        </w:rPr>
        <w:t xml:space="preserve"> Amendment violation</w:t>
      </w:r>
      <w:r>
        <w:rPr>
          <w:noProof/>
        </w:rPr>
        <w:tab/>
      </w:r>
      <w:r>
        <w:rPr>
          <w:noProof/>
        </w:rPr>
        <w:fldChar w:fldCharType="begin"/>
      </w:r>
      <w:r>
        <w:rPr>
          <w:noProof/>
        </w:rPr>
        <w:instrText xml:space="preserve"> PAGEREF _Toc273712692 \h </w:instrText>
      </w:r>
      <w:r>
        <w:rPr>
          <w:noProof/>
        </w:rPr>
      </w:r>
      <w:r>
        <w:rPr>
          <w:noProof/>
        </w:rPr>
        <w:fldChar w:fldCharType="separate"/>
      </w:r>
      <w:r>
        <w:rPr>
          <w:noProof/>
        </w:rPr>
        <w:t>2</w:t>
      </w:r>
      <w:r>
        <w:rPr>
          <w:noProof/>
        </w:rPr>
        <w:fldChar w:fldCharType="end"/>
      </w:r>
    </w:p>
    <w:p w14:paraId="6BFBA35A" w14:textId="77777777" w:rsidR="00B37EE8" w:rsidRDefault="00B37EE8">
      <w:pPr>
        <w:pStyle w:val="TOC2"/>
        <w:rPr>
          <w:rFonts w:asciiTheme="minorHAnsi" w:eastAsiaTheme="minorEastAsia" w:hAnsiTheme="minorHAnsi" w:cstheme="minorBidi"/>
          <w:noProof/>
          <w:sz w:val="24"/>
          <w:szCs w:val="24"/>
          <w:lang w:eastAsia="ja-JP"/>
        </w:rPr>
      </w:pPr>
      <w:r>
        <w:rPr>
          <w:noProof/>
        </w:rPr>
        <w:t>COUNTER-CRITERION</w:t>
      </w:r>
      <w:r>
        <w:rPr>
          <w:noProof/>
        </w:rPr>
        <w:tab/>
      </w:r>
      <w:r>
        <w:rPr>
          <w:noProof/>
        </w:rPr>
        <w:fldChar w:fldCharType="begin"/>
      </w:r>
      <w:r>
        <w:rPr>
          <w:noProof/>
        </w:rPr>
        <w:instrText xml:space="preserve"> PAGEREF _Toc273712693 \h </w:instrText>
      </w:r>
      <w:r>
        <w:rPr>
          <w:noProof/>
        </w:rPr>
      </w:r>
      <w:r>
        <w:rPr>
          <w:noProof/>
        </w:rPr>
        <w:fldChar w:fldCharType="separate"/>
      </w:r>
      <w:r>
        <w:rPr>
          <w:noProof/>
        </w:rPr>
        <w:t>3</w:t>
      </w:r>
      <w:r>
        <w:rPr>
          <w:noProof/>
        </w:rPr>
        <w:fldChar w:fldCharType="end"/>
      </w:r>
    </w:p>
    <w:p w14:paraId="2FB6B266" w14:textId="77777777" w:rsidR="00B37EE8" w:rsidRDefault="00B37EE8">
      <w:pPr>
        <w:pStyle w:val="TOC3"/>
        <w:rPr>
          <w:rFonts w:asciiTheme="minorHAnsi" w:eastAsiaTheme="minorEastAsia" w:hAnsiTheme="minorHAnsi" w:cstheme="minorBidi"/>
          <w:noProof/>
          <w:sz w:val="24"/>
          <w:szCs w:val="24"/>
          <w:lang w:eastAsia="ja-JP"/>
        </w:rPr>
      </w:pPr>
      <w:r>
        <w:rPr>
          <w:noProof/>
        </w:rPr>
        <w:t>Expectation of privacy should be determined by what the user is disclosing to the public</w:t>
      </w:r>
      <w:r>
        <w:rPr>
          <w:noProof/>
        </w:rPr>
        <w:tab/>
      </w:r>
      <w:r>
        <w:rPr>
          <w:noProof/>
        </w:rPr>
        <w:fldChar w:fldCharType="begin"/>
      </w:r>
      <w:r>
        <w:rPr>
          <w:noProof/>
        </w:rPr>
        <w:instrText xml:space="preserve"> PAGEREF _Toc273712694 \h </w:instrText>
      </w:r>
      <w:r>
        <w:rPr>
          <w:noProof/>
        </w:rPr>
      </w:r>
      <w:r>
        <w:rPr>
          <w:noProof/>
        </w:rPr>
        <w:fldChar w:fldCharType="separate"/>
      </w:r>
      <w:r>
        <w:rPr>
          <w:noProof/>
        </w:rPr>
        <w:t>3</w:t>
      </w:r>
      <w:r>
        <w:rPr>
          <w:noProof/>
        </w:rPr>
        <w:fldChar w:fldCharType="end"/>
      </w:r>
    </w:p>
    <w:p w14:paraId="0EE6D2E4" w14:textId="77777777" w:rsidR="00B37EE8" w:rsidRDefault="00B37EE8">
      <w:pPr>
        <w:pStyle w:val="TOC2"/>
        <w:rPr>
          <w:rFonts w:asciiTheme="minorHAnsi" w:eastAsiaTheme="minorEastAsia" w:hAnsiTheme="minorHAnsi" w:cstheme="minorBidi"/>
          <w:noProof/>
          <w:sz w:val="24"/>
          <w:szCs w:val="24"/>
          <w:lang w:eastAsia="ja-JP"/>
        </w:rPr>
      </w:pPr>
      <w:r>
        <w:rPr>
          <w:noProof/>
        </w:rPr>
        <w:t>HARMS / SIGNIFICANCE</w:t>
      </w:r>
      <w:r>
        <w:rPr>
          <w:noProof/>
        </w:rPr>
        <w:tab/>
      </w:r>
      <w:r>
        <w:rPr>
          <w:noProof/>
        </w:rPr>
        <w:fldChar w:fldCharType="begin"/>
      </w:r>
      <w:r>
        <w:rPr>
          <w:noProof/>
        </w:rPr>
        <w:instrText xml:space="preserve"> PAGEREF _Toc273712695 \h </w:instrText>
      </w:r>
      <w:r>
        <w:rPr>
          <w:noProof/>
        </w:rPr>
      </w:r>
      <w:r>
        <w:rPr>
          <w:noProof/>
        </w:rPr>
        <w:fldChar w:fldCharType="separate"/>
      </w:r>
      <w:r>
        <w:rPr>
          <w:noProof/>
        </w:rPr>
        <w:t>3</w:t>
      </w:r>
      <w:r>
        <w:rPr>
          <w:noProof/>
        </w:rPr>
        <w:fldChar w:fldCharType="end"/>
      </w:r>
    </w:p>
    <w:p w14:paraId="48353484" w14:textId="77777777" w:rsidR="00B37EE8" w:rsidRDefault="00B37EE8">
      <w:pPr>
        <w:pStyle w:val="TOC2"/>
        <w:rPr>
          <w:rFonts w:asciiTheme="minorHAnsi" w:eastAsiaTheme="minorEastAsia" w:hAnsiTheme="minorHAnsi" w:cstheme="minorBidi"/>
          <w:noProof/>
          <w:sz w:val="24"/>
          <w:szCs w:val="24"/>
          <w:lang w:eastAsia="ja-JP"/>
        </w:rPr>
      </w:pPr>
      <w:r>
        <w:rPr>
          <w:noProof/>
        </w:rPr>
        <w:t>1.  No reasonable expectation of privacy:  Cell phone location is company data and every phone user knows it</w:t>
      </w:r>
      <w:r>
        <w:rPr>
          <w:noProof/>
        </w:rPr>
        <w:tab/>
      </w:r>
      <w:r>
        <w:rPr>
          <w:noProof/>
        </w:rPr>
        <w:fldChar w:fldCharType="begin"/>
      </w:r>
      <w:r>
        <w:rPr>
          <w:noProof/>
        </w:rPr>
        <w:instrText xml:space="preserve"> PAGEREF _Toc273712696 \h </w:instrText>
      </w:r>
      <w:r>
        <w:rPr>
          <w:noProof/>
        </w:rPr>
      </w:r>
      <w:r>
        <w:rPr>
          <w:noProof/>
        </w:rPr>
        <w:fldChar w:fldCharType="separate"/>
      </w:r>
      <w:r>
        <w:rPr>
          <w:noProof/>
        </w:rPr>
        <w:t>3</w:t>
      </w:r>
      <w:r>
        <w:rPr>
          <w:noProof/>
        </w:rPr>
        <w:fldChar w:fldCharType="end"/>
      </w:r>
    </w:p>
    <w:p w14:paraId="3C2C94EE" w14:textId="77777777" w:rsidR="00B37EE8" w:rsidRDefault="00B37EE8">
      <w:pPr>
        <w:pStyle w:val="TOC3"/>
        <w:rPr>
          <w:rFonts w:asciiTheme="minorHAnsi" w:eastAsiaTheme="minorEastAsia" w:hAnsiTheme="minorHAnsi" w:cstheme="minorBidi"/>
          <w:noProof/>
          <w:sz w:val="24"/>
          <w:szCs w:val="24"/>
          <w:lang w:eastAsia="ja-JP"/>
        </w:rPr>
      </w:pPr>
      <w:r>
        <w:rPr>
          <w:noProof/>
        </w:rPr>
        <w:t>Everyone knows cell phone location data is tracked by the phone company</w:t>
      </w:r>
      <w:r>
        <w:rPr>
          <w:noProof/>
        </w:rPr>
        <w:tab/>
      </w:r>
      <w:r>
        <w:rPr>
          <w:noProof/>
        </w:rPr>
        <w:fldChar w:fldCharType="begin"/>
      </w:r>
      <w:r>
        <w:rPr>
          <w:noProof/>
        </w:rPr>
        <w:instrText xml:space="preserve"> PAGEREF _Toc273712697 \h </w:instrText>
      </w:r>
      <w:r>
        <w:rPr>
          <w:noProof/>
        </w:rPr>
      </w:r>
      <w:r>
        <w:rPr>
          <w:noProof/>
        </w:rPr>
        <w:fldChar w:fldCharType="separate"/>
      </w:r>
      <w:r>
        <w:rPr>
          <w:noProof/>
        </w:rPr>
        <w:t>3</w:t>
      </w:r>
      <w:r>
        <w:rPr>
          <w:noProof/>
        </w:rPr>
        <w:fldChar w:fldCharType="end"/>
      </w:r>
    </w:p>
    <w:p w14:paraId="155A344C" w14:textId="77777777" w:rsidR="00B37EE8" w:rsidRDefault="00B37EE8">
      <w:pPr>
        <w:pStyle w:val="TOC3"/>
        <w:rPr>
          <w:rFonts w:asciiTheme="minorHAnsi" w:eastAsiaTheme="minorEastAsia" w:hAnsiTheme="minorHAnsi" w:cstheme="minorBidi"/>
          <w:noProof/>
          <w:sz w:val="24"/>
          <w:szCs w:val="24"/>
          <w:lang w:eastAsia="ja-JP"/>
        </w:rPr>
      </w:pPr>
      <w:r>
        <w:rPr>
          <w:noProof/>
        </w:rPr>
        <w:t>No 4</w:t>
      </w:r>
      <w:r w:rsidRPr="00FF3767">
        <w:rPr>
          <w:noProof/>
          <w:vertAlign w:val="superscript"/>
        </w:rPr>
        <w:t>th</w:t>
      </w:r>
      <w:r>
        <w:rPr>
          <w:noProof/>
        </w:rPr>
        <w:t xml:space="preserve"> Amendment violation: It’s information delivered to a 3</w:t>
      </w:r>
      <w:r w:rsidRPr="00FF3767">
        <w:rPr>
          <w:noProof/>
          <w:vertAlign w:val="superscript"/>
        </w:rPr>
        <w:t>rd</w:t>
      </w:r>
      <w:r>
        <w:rPr>
          <w:noProof/>
        </w:rPr>
        <w:t xml:space="preserve"> party and customers know it, so they have no reasonable expectation of privacy</w:t>
      </w:r>
      <w:r>
        <w:rPr>
          <w:noProof/>
        </w:rPr>
        <w:tab/>
      </w:r>
      <w:r>
        <w:rPr>
          <w:noProof/>
        </w:rPr>
        <w:fldChar w:fldCharType="begin"/>
      </w:r>
      <w:r>
        <w:rPr>
          <w:noProof/>
        </w:rPr>
        <w:instrText xml:space="preserve"> PAGEREF _Toc273712698 \h </w:instrText>
      </w:r>
      <w:r>
        <w:rPr>
          <w:noProof/>
        </w:rPr>
      </w:r>
      <w:r>
        <w:rPr>
          <w:noProof/>
        </w:rPr>
        <w:fldChar w:fldCharType="separate"/>
      </w:r>
      <w:r>
        <w:rPr>
          <w:noProof/>
        </w:rPr>
        <w:t>4</w:t>
      </w:r>
      <w:r>
        <w:rPr>
          <w:noProof/>
        </w:rPr>
        <w:fldChar w:fldCharType="end"/>
      </w:r>
    </w:p>
    <w:p w14:paraId="4095062D" w14:textId="77777777" w:rsidR="00B37EE8" w:rsidRDefault="00B37EE8">
      <w:pPr>
        <w:pStyle w:val="TOC3"/>
        <w:rPr>
          <w:rFonts w:asciiTheme="minorHAnsi" w:eastAsiaTheme="minorEastAsia" w:hAnsiTheme="minorHAnsi" w:cstheme="minorBidi"/>
          <w:noProof/>
          <w:sz w:val="24"/>
          <w:szCs w:val="24"/>
          <w:lang w:eastAsia="ja-JP"/>
        </w:rPr>
      </w:pPr>
      <w:r>
        <w:rPr>
          <w:noProof/>
        </w:rPr>
        <w:t xml:space="preserve">List of phone numbers you dialed isn’t private (doesn’t require a warrant) according to Supreme Court in </w:t>
      </w:r>
      <w:r w:rsidRPr="00FF3767">
        <w:rPr>
          <w:i/>
          <w:noProof/>
        </w:rPr>
        <w:t>Smith v. Maryland.</w:t>
      </w:r>
      <w:r>
        <w:rPr>
          <w:noProof/>
        </w:rPr>
        <w:t xml:space="preserve">   Cell phone location data is even less private than that</w:t>
      </w:r>
      <w:r>
        <w:rPr>
          <w:noProof/>
        </w:rPr>
        <w:tab/>
      </w:r>
      <w:r>
        <w:rPr>
          <w:noProof/>
        </w:rPr>
        <w:fldChar w:fldCharType="begin"/>
      </w:r>
      <w:r>
        <w:rPr>
          <w:noProof/>
        </w:rPr>
        <w:instrText xml:space="preserve"> PAGEREF _Toc273712699 \h </w:instrText>
      </w:r>
      <w:r>
        <w:rPr>
          <w:noProof/>
        </w:rPr>
      </w:r>
      <w:r>
        <w:rPr>
          <w:noProof/>
        </w:rPr>
        <w:fldChar w:fldCharType="separate"/>
      </w:r>
      <w:r>
        <w:rPr>
          <w:noProof/>
        </w:rPr>
        <w:t>5</w:t>
      </w:r>
      <w:r>
        <w:rPr>
          <w:noProof/>
        </w:rPr>
        <w:fldChar w:fldCharType="end"/>
      </w:r>
    </w:p>
    <w:p w14:paraId="301AB986" w14:textId="77777777" w:rsidR="00B37EE8" w:rsidRDefault="00B37EE8">
      <w:pPr>
        <w:pStyle w:val="TOC3"/>
        <w:rPr>
          <w:rFonts w:asciiTheme="minorHAnsi" w:eastAsiaTheme="minorEastAsia" w:hAnsiTheme="minorHAnsi" w:cstheme="minorBidi"/>
          <w:noProof/>
          <w:sz w:val="24"/>
          <w:szCs w:val="24"/>
          <w:lang w:eastAsia="ja-JP"/>
        </w:rPr>
      </w:pPr>
      <w:r>
        <w:rPr>
          <w:noProof/>
        </w:rPr>
        <w:t>When you transact business with another party, you can’t expect transaction records made by others to remain private</w:t>
      </w:r>
      <w:r>
        <w:rPr>
          <w:noProof/>
        </w:rPr>
        <w:tab/>
      </w:r>
      <w:r>
        <w:rPr>
          <w:noProof/>
        </w:rPr>
        <w:fldChar w:fldCharType="begin"/>
      </w:r>
      <w:r>
        <w:rPr>
          <w:noProof/>
        </w:rPr>
        <w:instrText xml:space="preserve"> PAGEREF _Toc273712700 \h </w:instrText>
      </w:r>
      <w:r>
        <w:rPr>
          <w:noProof/>
        </w:rPr>
      </w:r>
      <w:r>
        <w:rPr>
          <w:noProof/>
        </w:rPr>
        <w:fldChar w:fldCharType="separate"/>
      </w:r>
      <w:r>
        <w:rPr>
          <w:noProof/>
        </w:rPr>
        <w:t>5</w:t>
      </w:r>
      <w:r>
        <w:rPr>
          <w:noProof/>
        </w:rPr>
        <w:fldChar w:fldCharType="end"/>
      </w:r>
    </w:p>
    <w:p w14:paraId="0C4C26F8" w14:textId="77777777" w:rsidR="00B37EE8" w:rsidRDefault="00B37EE8">
      <w:pPr>
        <w:pStyle w:val="TOC3"/>
        <w:rPr>
          <w:rFonts w:asciiTheme="minorHAnsi" w:eastAsiaTheme="minorEastAsia" w:hAnsiTheme="minorHAnsi" w:cstheme="minorBidi"/>
          <w:noProof/>
          <w:sz w:val="24"/>
          <w:szCs w:val="24"/>
          <w:lang w:eastAsia="ja-JP"/>
        </w:rPr>
      </w:pPr>
      <w:r>
        <w:rPr>
          <w:noProof/>
        </w:rPr>
        <w:t>No customer privacy interest:  Cell site records are business records created and held by the cell provider.  You can’t claim a privacy interest in data generated and owned by someone else!</w:t>
      </w:r>
      <w:r>
        <w:rPr>
          <w:noProof/>
        </w:rPr>
        <w:tab/>
      </w:r>
      <w:r>
        <w:rPr>
          <w:noProof/>
        </w:rPr>
        <w:fldChar w:fldCharType="begin"/>
      </w:r>
      <w:r>
        <w:rPr>
          <w:noProof/>
        </w:rPr>
        <w:instrText xml:space="preserve"> PAGEREF _Toc273712701 \h </w:instrText>
      </w:r>
      <w:r>
        <w:rPr>
          <w:noProof/>
        </w:rPr>
      </w:r>
      <w:r>
        <w:rPr>
          <w:noProof/>
        </w:rPr>
        <w:fldChar w:fldCharType="separate"/>
      </w:r>
      <w:r>
        <w:rPr>
          <w:noProof/>
        </w:rPr>
        <w:t>6</w:t>
      </w:r>
      <w:r>
        <w:rPr>
          <w:noProof/>
        </w:rPr>
        <w:fldChar w:fldCharType="end"/>
      </w:r>
    </w:p>
    <w:p w14:paraId="607FB10A" w14:textId="77777777" w:rsidR="00B37EE8" w:rsidRDefault="00B37EE8">
      <w:pPr>
        <w:pStyle w:val="TOC3"/>
        <w:rPr>
          <w:rFonts w:asciiTheme="minorHAnsi" w:eastAsiaTheme="minorEastAsia" w:hAnsiTheme="minorHAnsi" w:cstheme="minorBidi"/>
          <w:noProof/>
          <w:sz w:val="24"/>
          <w:szCs w:val="24"/>
          <w:lang w:eastAsia="ja-JP"/>
        </w:rPr>
      </w:pPr>
      <w:r>
        <w:rPr>
          <w:noProof/>
        </w:rPr>
        <w:t>Cell site records are not a customer’s private papers.  They are created and stored by someone else</w:t>
      </w:r>
      <w:r>
        <w:rPr>
          <w:noProof/>
        </w:rPr>
        <w:tab/>
      </w:r>
      <w:r>
        <w:rPr>
          <w:noProof/>
        </w:rPr>
        <w:fldChar w:fldCharType="begin"/>
      </w:r>
      <w:r>
        <w:rPr>
          <w:noProof/>
        </w:rPr>
        <w:instrText xml:space="preserve"> PAGEREF _Toc273712702 \h </w:instrText>
      </w:r>
      <w:r>
        <w:rPr>
          <w:noProof/>
        </w:rPr>
      </w:r>
      <w:r>
        <w:rPr>
          <w:noProof/>
        </w:rPr>
        <w:fldChar w:fldCharType="separate"/>
      </w:r>
      <w:r>
        <w:rPr>
          <w:noProof/>
        </w:rPr>
        <w:t>7</w:t>
      </w:r>
      <w:r>
        <w:rPr>
          <w:noProof/>
        </w:rPr>
        <w:fldChar w:fldCharType="end"/>
      </w:r>
    </w:p>
    <w:p w14:paraId="1DB7A846" w14:textId="77777777" w:rsidR="00B37EE8" w:rsidRDefault="00B37EE8">
      <w:pPr>
        <w:pStyle w:val="TOC3"/>
        <w:rPr>
          <w:rFonts w:asciiTheme="minorHAnsi" w:eastAsiaTheme="minorEastAsia" w:hAnsiTheme="minorHAnsi" w:cstheme="minorBidi"/>
          <w:noProof/>
          <w:sz w:val="24"/>
          <w:szCs w:val="24"/>
          <w:lang w:eastAsia="ja-JP"/>
        </w:rPr>
      </w:pPr>
      <w:r w:rsidRPr="00FF3767">
        <w:rPr>
          <w:rFonts w:eastAsia="Calibri"/>
          <w:noProof/>
        </w:rPr>
        <w:t>Cell phone location records are just like ordinary business records, which give no privacy interest to the customer</w:t>
      </w:r>
      <w:r>
        <w:rPr>
          <w:noProof/>
        </w:rPr>
        <w:tab/>
      </w:r>
      <w:r>
        <w:rPr>
          <w:noProof/>
        </w:rPr>
        <w:fldChar w:fldCharType="begin"/>
      </w:r>
      <w:r>
        <w:rPr>
          <w:noProof/>
        </w:rPr>
        <w:instrText xml:space="preserve"> PAGEREF _Toc273712703 \h </w:instrText>
      </w:r>
      <w:r>
        <w:rPr>
          <w:noProof/>
        </w:rPr>
      </w:r>
      <w:r>
        <w:rPr>
          <w:noProof/>
        </w:rPr>
        <w:fldChar w:fldCharType="separate"/>
      </w:r>
      <w:r>
        <w:rPr>
          <w:noProof/>
        </w:rPr>
        <w:t>7</w:t>
      </w:r>
      <w:r>
        <w:rPr>
          <w:noProof/>
        </w:rPr>
        <w:fldChar w:fldCharType="end"/>
      </w:r>
    </w:p>
    <w:p w14:paraId="29BF3E87" w14:textId="77777777" w:rsidR="00B37EE8" w:rsidRDefault="00B37EE8">
      <w:pPr>
        <w:pStyle w:val="TOC2"/>
        <w:rPr>
          <w:rFonts w:asciiTheme="minorHAnsi" w:eastAsiaTheme="minorEastAsia" w:hAnsiTheme="minorHAnsi" w:cstheme="minorBidi"/>
          <w:noProof/>
          <w:sz w:val="24"/>
          <w:szCs w:val="24"/>
          <w:lang w:eastAsia="ja-JP"/>
        </w:rPr>
      </w:pPr>
      <w:r>
        <w:rPr>
          <w:noProof/>
        </w:rPr>
        <w:t>2. No privacy expectation while moving along public roads</w:t>
      </w:r>
      <w:r>
        <w:rPr>
          <w:noProof/>
        </w:rPr>
        <w:tab/>
      </w:r>
      <w:r>
        <w:rPr>
          <w:noProof/>
        </w:rPr>
        <w:fldChar w:fldCharType="begin"/>
      </w:r>
      <w:r>
        <w:rPr>
          <w:noProof/>
        </w:rPr>
        <w:instrText xml:space="preserve"> PAGEREF _Toc273712704 \h </w:instrText>
      </w:r>
      <w:r>
        <w:rPr>
          <w:noProof/>
        </w:rPr>
      </w:r>
      <w:r>
        <w:rPr>
          <w:noProof/>
        </w:rPr>
        <w:fldChar w:fldCharType="separate"/>
      </w:r>
      <w:r>
        <w:rPr>
          <w:noProof/>
        </w:rPr>
        <w:t>8</w:t>
      </w:r>
      <w:r>
        <w:rPr>
          <w:noProof/>
        </w:rPr>
        <w:fldChar w:fldCharType="end"/>
      </w:r>
    </w:p>
    <w:p w14:paraId="28CE8441" w14:textId="77777777" w:rsidR="00B37EE8" w:rsidRDefault="00B37EE8">
      <w:pPr>
        <w:pStyle w:val="TOC3"/>
        <w:rPr>
          <w:rFonts w:asciiTheme="minorHAnsi" w:eastAsiaTheme="minorEastAsia" w:hAnsiTheme="minorHAnsi" w:cstheme="minorBidi"/>
          <w:noProof/>
          <w:sz w:val="24"/>
          <w:szCs w:val="24"/>
          <w:lang w:eastAsia="ja-JP"/>
        </w:rPr>
      </w:pPr>
      <w:r>
        <w:rPr>
          <w:noProof/>
        </w:rPr>
        <w:t>No expectation of privacy when moving along public roads, so disclosing cell data doesn’t violate the 4</w:t>
      </w:r>
      <w:r w:rsidRPr="00FF3767">
        <w:rPr>
          <w:noProof/>
          <w:vertAlign w:val="superscript"/>
        </w:rPr>
        <w:t>th</w:t>
      </w:r>
      <w:r>
        <w:rPr>
          <w:noProof/>
        </w:rPr>
        <w:t xml:space="preserve"> Amendment</w:t>
      </w:r>
      <w:r>
        <w:rPr>
          <w:noProof/>
        </w:rPr>
        <w:tab/>
      </w:r>
      <w:r>
        <w:rPr>
          <w:noProof/>
        </w:rPr>
        <w:fldChar w:fldCharType="begin"/>
      </w:r>
      <w:r>
        <w:rPr>
          <w:noProof/>
        </w:rPr>
        <w:instrText xml:space="preserve"> PAGEREF _Toc273712705 \h </w:instrText>
      </w:r>
      <w:r>
        <w:rPr>
          <w:noProof/>
        </w:rPr>
      </w:r>
      <w:r>
        <w:rPr>
          <w:noProof/>
        </w:rPr>
        <w:fldChar w:fldCharType="separate"/>
      </w:r>
      <w:r>
        <w:rPr>
          <w:noProof/>
        </w:rPr>
        <w:t>8</w:t>
      </w:r>
      <w:r>
        <w:rPr>
          <w:noProof/>
        </w:rPr>
        <w:fldChar w:fldCharType="end"/>
      </w:r>
    </w:p>
    <w:p w14:paraId="15B488D5" w14:textId="77777777" w:rsidR="00B37EE8" w:rsidRDefault="00B37EE8">
      <w:pPr>
        <w:pStyle w:val="TOC3"/>
        <w:rPr>
          <w:rFonts w:asciiTheme="minorHAnsi" w:eastAsiaTheme="minorEastAsia" w:hAnsiTheme="minorHAnsi" w:cstheme="minorBidi"/>
          <w:noProof/>
          <w:sz w:val="24"/>
          <w:szCs w:val="24"/>
          <w:lang w:eastAsia="ja-JP"/>
        </w:rPr>
      </w:pPr>
      <w:r>
        <w:rPr>
          <w:noProof/>
        </w:rPr>
        <w:t>Cell data is no different from visual surveillance</w:t>
      </w:r>
      <w:r>
        <w:rPr>
          <w:noProof/>
        </w:rPr>
        <w:tab/>
      </w:r>
      <w:r>
        <w:rPr>
          <w:noProof/>
        </w:rPr>
        <w:fldChar w:fldCharType="begin"/>
      </w:r>
      <w:r>
        <w:rPr>
          <w:noProof/>
        </w:rPr>
        <w:instrText xml:space="preserve"> PAGEREF _Toc273712706 \h </w:instrText>
      </w:r>
      <w:r>
        <w:rPr>
          <w:noProof/>
        </w:rPr>
      </w:r>
      <w:r>
        <w:rPr>
          <w:noProof/>
        </w:rPr>
        <w:fldChar w:fldCharType="separate"/>
      </w:r>
      <w:r>
        <w:rPr>
          <w:noProof/>
        </w:rPr>
        <w:t>8</w:t>
      </w:r>
      <w:r>
        <w:rPr>
          <w:noProof/>
        </w:rPr>
        <w:fldChar w:fldCharType="end"/>
      </w:r>
    </w:p>
    <w:p w14:paraId="49F21757" w14:textId="77777777" w:rsidR="00B37EE8" w:rsidRDefault="00B37EE8">
      <w:pPr>
        <w:pStyle w:val="TOC2"/>
        <w:rPr>
          <w:rFonts w:asciiTheme="minorHAnsi" w:eastAsiaTheme="minorEastAsia" w:hAnsiTheme="minorHAnsi" w:cstheme="minorBidi"/>
          <w:noProof/>
          <w:sz w:val="24"/>
          <w:szCs w:val="24"/>
          <w:lang w:eastAsia="ja-JP"/>
        </w:rPr>
      </w:pPr>
      <w:r>
        <w:rPr>
          <w:noProof/>
        </w:rPr>
        <w:t>3. Not precise enough and no physical intrusion</w:t>
      </w:r>
      <w:r>
        <w:rPr>
          <w:noProof/>
        </w:rPr>
        <w:tab/>
      </w:r>
      <w:r>
        <w:rPr>
          <w:noProof/>
        </w:rPr>
        <w:fldChar w:fldCharType="begin"/>
      </w:r>
      <w:r>
        <w:rPr>
          <w:noProof/>
        </w:rPr>
        <w:instrText xml:space="preserve"> PAGEREF _Toc273712707 \h </w:instrText>
      </w:r>
      <w:r>
        <w:rPr>
          <w:noProof/>
        </w:rPr>
      </w:r>
      <w:r>
        <w:rPr>
          <w:noProof/>
        </w:rPr>
        <w:fldChar w:fldCharType="separate"/>
      </w:r>
      <w:r>
        <w:rPr>
          <w:noProof/>
        </w:rPr>
        <w:t>9</w:t>
      </w:r>
      <w:r>
        <w:rPr>
          <w:noProof/>
        </w:rPr>
        <w:fldChar w:fldCharType="end"/>
      </w:r>
    </w:p>
    <w:p w14:paraId="677634C7" w14:textId="77777777" w:rsidR="00B37EE8" w:rsidRDefault="00B37EE8">
      <w:pPr>
        <w:pStyle w:val="TOC3"/>
        <w:rPr>
          <w:rFonts w:asciiTheme="minorHAnsi" w:eastAsiaTheme="minorEastAsia" w:hAnsiTheme="minorHAnsi" w:cstheme="minorBidi"/>
          <w:noProof/>
          <w:sz w:val="24"/>
          <w:szCs w:val="24"/>
          <w:lang w:eastAsia="ja-JP"/>
        </w:rPr>
      </w:pPr>
      <w:r>
        <w:rPr>
          <w:noProof/>
        </w:rPr>
        <w:t>No 4</w:t>
      </w:r>
      <w:r w:rsidRPr="00FF3767">
        <w:rPr>
          <w:noProof/>
          <w:vertAlign w:val="superscript"/>
        </w:rPr>
        <w:t>th</w:t>
      </w:r>
      <w:r>
        <w:rPr>
          <w:noProof/>
        </w:rPr>
        <w:t xml:space="preserve"> Amendment violation for cell phone tracking:  1) Cell information isn’t precise enough to violate privacy.  2) No physical intrusion on a customer’s cell phone</w:t>
      </w:r>
      <w:r>
        <w:rPr>
          <w:noProof/>
        </w:rPr>
        <w:tab/>
      </w:r>
      <w:r>
        <w:rPr>
          <w:noProof/>
        </w:rPr>
        <w:fldChar w:fldCharType="begin"/>
      </w:r>
      <w:r>
        <w:rPr>
          <w:noProof/>
        </w:rPr>
        <w:instrText xml:space="preserve"> PAGEREF _Toc273712708 \h </w:instrText>
      </w:r>
      <w:r>
        <w:rPr>
          <w:noProof/>
        </w:rPr>
      </w:r>
      <w:r>
        <w:rPr>
          <w:noProof/>
        </w:rPr>
        <w:fldChar w:fldCharType="separate"/>
      </w:r>
      <w:r>
        <w:rPr>
          <w:noProof/>
        </w:rPr>
        <w:t>9</w:t>
      </w:r>
      <w:r>
        <w:rPr>
          <w:noProof/>
        </w:rPr>
        <w:fldChar w:fldCharType="end"/>
      </w:r>
    </w:p>
    <w:p w14:paraId="3CD39DC5" w14:textId="77777777" w:rsidR="00B37EE8" w:rsidRDefault="00B37EE8">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_Toc273712709 \h </w:instrText>
      </w:r>
      <w:r>
        <w:rPr>
          <w:noProof/>
        </w:rPr>
      </w:r>
      <w:r>
        <w:rPr>
          <w:noProof/>
        </w:rPr>
        <w:fldChar w:fldCharType="separate"/>
      </w:r>
      <w:r>
        <w:rPr>
          <w:noProof/>
        </w:rPr>
        <w:t>9</w:t>
      </w:r>
      <w:r>
        <w:rPr>
          <w:noProof/>
        </w:rPr>
        <w:fldChar w:fldCharType="end"/>
      </w:r>
    </w:p>
    <w:p w14:paraId="1D58627D" w14:textId="77777777" w:rsidR="00B37EE8" w:rsidRDefault="00B37EE8">
      <w:pPr>
        <w:pStyle w:val="TOC3"/>
        <w:rPr>
          <w:rFonts w:asciiTheme="minorHAnsi" w:eastAsiaTheme="minorEastAsia" w:hAnsiTheme="minorHAnsi" w:cstheme="minorBidi"/>
          <w:noProof/>
          <w:sz w:val="24"/>
          <w:szCs w:val="24"/>
          <w:lang w:eastAsia="ja-JP"/>
        </w:rPr>
      </w:pPr>
      <w:r>
        <w:rPr>
          <w:noProof/>
        </w:rPr>
        <w:t>GPS Act lawsuits to stop geolocation monitoring have significant barriers to success</w:t>
      </w:r>
      <w:r>
        <w:rPr>
          <w:noProof/>
        </w:rPr>
        <w:tab/>
      </w:r>
      <w:r>
        <w:rPr>
          <w:noProof/>
        </w:rPr>
        <w:fldChar w:fldCharType="begin"/>
      </w:r>
      <w:r>
        <w:rPr>
          <w:noProof/>
        </w:rPr>
        <w:instrText xml:space="preserve"> PAGEREF _Toc273712710 \h </w:instrText>
      </w:r>
      <w:r>
        <w:rPr>
          <w:noProof/>
        </w:rPr>
      </w:r>
      <w:r>
        <w:rPr>
          <w:noProof/>
        </w:rPr>
        <w:fldChar w:fldCharType="separate"/>
      </w:r>
      <w:r>
        <w:rPr>
          <w:noProof/>
        </w:rPr>
        <w:t>9</w:t>
      </w:r>
      <w:r>
        <w:rPr>
          <w:noProof/>
        </w:rPr>
        <w:fldChar w:fldCharType="end"/>
      </w:r>
    </w:p>
    <w:p w14:paraId="62C719AB" w14:textId="77777777" w:rsidR="00B37EE8" w:rsidRDefault="00B37EE8">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_Toc273712711 \h </w:instrText>
      </w:r>
      <w:r>
        <w:rPr>
          <w:noProof/>
        </w:rPr>
      </w:r>
      <w:r>
        <w:rPr>
          <w:noProof/>
        </w:rPr>
        <w:fldChar w:fldCharType="separate"/>
      </w:r>
      <w:r>
        <w:rPr>
          <w:noProof/>
        </w:rPr>
        <w:t>10</w:t>
      </w:r>
      <w:r>
        <w:rPr>
          <w:noProof/>
        </w:rPr>
        <w:fldChar w:fldCharType="end"/>
      </w:r>
    </w:p>
    <w:p w14:paraId="0B30A12C" w14:textId="77777777" w:rsidR="00B37EE8" w:rsidRDefault="00B37EE8">
      <w:pPr>
        <w:pStyle w:val="TOC2"/>
        <w:rPr>
          <w:rFonts w:asciiTheme="minorHAnsi" w:eastAsiaTheme="minorEastAsia" w:hAnsiTheme="minorHAnsi" w:cstheme="minorBidi"/>
          <w:noProof/>
          <w:sz w:val="24"/>
          <w:szCs w:val="24"/>
          <w:lang w:eastAsia="ja-JP"/>
        </w:rPr>
      </w:pPr>
      <w:r>
        <w:rPr>
          <w:noProof/>
        </w:rPr>
        <w:t>1.  Victory for Criminals</w:t>
      </w:r>
      <w:r>
        <w:rPr>
          <w:noProof/>
        </w:rPr>
        <w:tab/>
      </w:r>
      <w:r>
        <w:rPr>
          <w:noProof/>
        </w:rPr>
        <w:fldChar w:fldCharType="begin"/>
      </w:r>
      <w:r>
        <w:rPr>
          <w:noProof/>
        </w:rPr>
        <w:instrText xml:space="preserve"> PAGEREF _Toc273712712 \h </w:instrText>
      </w:r>
      <w:r>
        <w:rPr>
          <w:noProof/>
        </w:rPr>
      </w:r>
      <w:r>
        <w:rPr>
          <w:noProof/>
        </w:rPr>
        <w:fldChar w:fldCharType="separate"/>
      </w:r>
      <w:r>
        <w:rPr>
          <w:noProof/>
        </w:rPr>
        <w:t>10</w:t>
      </w:r>
      <w:r>
        <w:rPr>
          <w:noProof/>
        </w:rPr>
        <w:fldChar w:fldCharType="end"/>
      </w:r>
    </w:p>
    <w:p w14:paraId="63A3C59C" w14:textId="77777777" w:rsidR="00B37EE8" w:rsidRDefault="00B37EE8">
      <w:pPr>
        <w:pStyle w:val="TOC3"/>
        <w:rPr>
          <w:rFonts w:asciiTheme="minorHAnsi" w:eastAsiaTheme="minorEastAsia" w:hAnsiTheme="minorHAnsi" w:cstheme="minorBidi"/>
          <w:noProof/>
          <w:sz w:val="24"/>
          <w:szCs w:val="24"/>
          <w:lang w:eastAsia="ja-JP"/>
        </w:rPr>
      </w:pPr>
      <w:r>
        <w:rPr>
          <w:noProof/>
        </w:rPr>
        <w:t>Link:  Criminals have no right to expect privacy in the usage of technology</w:t>
      </w:r>
      <w:r>
        <w:rPr>
          <w:noProof/>
        </w:rPr>
        <w:tab/>
      </w:r>
      <w:r>
        <w:rPr>
          <w:noProof/>
        </w:rPr>
        <w:fldChar w:fldCharType="begin"/>
      </w:r>
      <w:r>
        <w:rPr>
          <w:noProof/>
        </w:rPr>
        <w:instrText xml:space="preserve"> PAGEREF _Toc273712713 \h </w:instrText>
      </w:r>
      <w:r>
        <w:rPr>
          <w:noProof/>
        </w:rPr>
      </w:r>
      <w:r>
        <w:rPr>
          <w:noProof/>
        </w:rPr>
        <w:fldChar w:fldCharType="separate"/>
      </w:r>
      <w:r>
        <w:rPr>
          <w:noProof/>
        </w:rPr>
        <w:t>10</w:t>
      </w:r>
      <w:r>
        <w:rPr>
          <w:noProof/>
        </w:rPr>
        <w:fldChar w:fldCharType="end"/>
      </w:r>
    </w:p>
    <w:p w14:paraId="1CE0ED75" w14:textId="77777777" w:rsidR="00B37EE8" w:rsidRDefault="00B37EE8">
      <w:pPr>
        <w:pStyle w:val="TOC3"/>
        <w:rPr>
          <w:rFonts w:asciiTheme="minorHAnsi" w:eastAsiaTheme="minorEastAsia" w:hAnsiTheme="minorHAnsi" w:cstheme="minorBidi"/>
          <w:noProof/>
          <w:sz w:val="24"/>
          <w:szCs w:val="24"/>
          <w:lang w:eastAsia="ja-JP"/>
        </w:rPr>
      </w:pPr>
      <w:r>
        <w:rPr>
          <w:noProof/>
        </w:rPr>
        <w:t>Impact:  Privacy rights in cell phone emanations would be a massive aid to criminals</w:t>
      </w:r>
      <w:r>
        <w:rPr>
          <w:noProof/>
        </w:rPr>
        <w:tab/>
      </w:r>
      <w:r>
        <w:rPr>
          <w:noProof/>
        </w:rPr>
        <w:fldChar w:fldCharType="begin"/>
      </w:r>
      <w:r>
        <w:rPr>
          <w:noProof/>
        </w:rPr>
        <w:instrText xml:space="preserve"> PAGEREF _Toc273712714 \h </w:instrText>
      </w:r>
      <w:r>
        <w:rPr>
          <w:noProof/>
        </w:rPr>
      </w:r>
      <w:r>
        <w:rPr>
          <w:noProof/>
        </w:rPr>
        <w:fldChar w:fldCharType="separate"/>
      </w:r>
      <w:r>
        <w:rPr>
          <w:noProof/>
        </w:rPr>
        <w:t>10</w:t>
      </w:r>
      <w:r>
        <w:rPr>
          <w:noProof/>
        </w:rPr>
        <w:fldChar w:fldCharType="end"/>
      </w:r>
    </w:p>
    <w:p w14:paraId="7C0257AC" w14:textId="77777777" w:rsidR="00B37EE8" w:rsidRDefault="00B37EE8">
      <w:pPr>
        <w:pStyle w:val="TOC3"/>
        <w:rPr>
          <w:rFonts w:asciiTheme="minorHAnsi" w:eastAsiaTheme="minorEastAsia" w:hAnsiTheme="minorHAnsi" w:cstheme="minorBidi"/>
          <w:noProof/>
          <w:sz w:val="24"/>
          <w:szCs w:val="24"/>
          <w:lang w:eastAsia="ja-JP"/>
        </w:rPr>
      </w:pPr>
      <w:r w:rsidRPr="00FF3767">
        <w:rPr>
          <w:rFonts w:eastAsia="Calibri"/>
          <w:noProof/>
        </w:rPr>
        <w:t>Impact:  Tracking suspects with technology is key to effective detection of crime, and does not violate the Constitution</w:t>
      </w:r>
      <w:r>
        <w:rPr>
          <w:noProof/>
        </w:rPr>
        <w:tab/>
      </w:r>
      <w:r>
        <w:rPr>
          <w:noProof/>
        </w:rPr>
        <w:fldChar w:fldCharType="begin"/>
      </w:r>
      <w:r>
        <w:rPr>
          <w:noProof/>
        </w:rPr>
        <w:instrText xml:space="preserve"> PAGEREF _Toc273712715 \h </w:instrText>
      </w:r>
      <w:r>
        <w:rPr>
          <w:noProof/>
        </w:rPr>
      </w:r>
      <w:r>
        <w:rPr>
          <w:noProof/>
        </w:rPr>
        <w:fldChar w:fldCharType="separate"/>
      </w:r>
      <w:r>
        <w:rPr>
          <w:noProof/>
        </w:rPr>
        <w:t>10</w:t>
      </w:r>
      <w:r>
        <w:rPr>
          <w:noProof/>
        </w:rPr>
        <w:fldChar w:fldCharType="end"/>
      </w:r>
    </w:p>
    <w:p w14:paraId="00EA6E34" w14:textId="77777777" w:rsidR="00B37EE8" w:rsidRDefault="00B37EE8">
      <w:pPr>
        <w:pStyle w:val="TOC3"/>
        <w:rPr>
          <w:rFonts w:asciiTheme="minorHAnsi" w:eastAsiaTheme="minorEastAsia" w:hAnsiTheme="minorHAnsi" w:cstheme="minorBidi"/>
          <w:noProof/>
          <w:sz w:val="24"/>
          <w:szCs w:val="24"/>
          <w:lang w:eastAsia="ja-JP"/>
        </w:rPr>
      </w:pPr>
      <w:r>
        <w:rPr>
          <w:noProof/>
        </w:rPr>
        <w:t>Impact:  Ensure justice will be done.  Status Quo standards are key to obtaining justice, and should not be raised to probable cause standard</w:t>
      </w:r>
      <w:r>
        <w:rPr>
          <w:noProof/>
        </w:rPr>
        <w:tab/>
      </w:r>
      <w:r>
        <w:rPr>
          <w:noProof/>
        </w:rPr>
        <w:fldChar w:fldCharType="begin"/>
      </w:r>
      <w:r>
        <w:rPr>
          <w:noProof/>
        </w:rPr>
        <w:instrText xml:space="preserve"> PAGEREF _Toc273712716 \h </w:instrText>
      </w:r>
      <w:r>
        <w:rPr>
          <w:noProof/>
        </w:rPr>
      </w:r>
      <w:r>
        <w:rPr>
          <w:noProof/>
        </w:rPr>
        <w:fldChar w:fldCharType="separate"/>
      </w:r>
      <w:r>
        <w:rPr>
          <w:noProof/>
        </w:rPr>
        <w:t>11</w:t>
      </w:r>
      <w:r>
        <w:rPr>
          <w:noProof/>
        </w:rPr>
        <w:fldChar w:fldCharType="end"/>
      </w:r>
    </w:p>
    <w:p w14:paraId="3C92792A" w14:textId="77777777" w:rsidR="00B37EE8" w:rsidRDefault="00B37EE8">
      <w:pPr>
        <w:pStyle w:val="TOC2"/>
        <w:rPr>
          <w:rFonts w:asciiTheme="minorHAnsi" w:eastAsiaTheme="minorEastAsia" w:hAnsiTheme="minorHAnsi" w:cstheme="minorBidi"/>
          <w:noProof/>
          <w:sz w:val="24"/>
          <w:szCs w:val="24"/>
          <w:lang w:eastAsia="ja-JP"/>
        </w:rPr>
      </w:pPr>
      <w:r>
        <w:rPr>
          <w:noProof/>
        </w:rPr>
        <w:t>2.  Terrorism risk</w:t>
      </w:r>
      <w:r>
        <w:rPr>
          <w:noProof/>
        </w:rPr>
        <w:tab/>
      </w:r>
      <w:r>
        <w:rPr>
          <w:noProof/>
        </w:rPr>
        <w:fldChar w:fldCharType="begin"/>
      </w:r>
      <w:r>
        <w:rPr>
          <w:noProof/>
        </w:rPr>
        <w:instrText xml:space="preserve"> PAGEREF _Toc273712717 \h </w:instrText>
      </w:r>
      <w:r>
        <w:rPr>
          <w:noProof/>
        </w:rPr>
      </w:r>
      <w:r>
        <w:rPr>
          <w:noProof/>
        </w:rPr>
        <w:fldChar w:fldCharType="separate"/>
      </w:r>
      <w:r>
        <w:rPr>
          <w:noProof/>
        </w:rPr>
        <w:t>11</w:t>
      </w:r>
      <w:r>
        <w:rPr>
          <w:noProof/>
        </w:rPr>
        <w:fldChar w:fldCharType="end"/>
      </w:r>
    </w:p>
    <w:p w14:paraId="5A3F038B" w14:textId="77777777" w:rsidR="00B37EE8" w:rsidRDefault="00B37EE8">
      <w:pPr>
        <w:pStyle w:val="TOC3"/>
        <w:rPr>
          <w:rFonts w:asciiTheme="minorHAnsi" w:eastAsiaTheme="minorEastAsia" w:hAnsiTheme="minorHAnsi" w:cstheme="minorBidi"/>
          <w:noProof/>
          <w:sz w:val="24"/>
          <w:szCs w:val="24"/>
          <w:lang w:eastAsia="ja-JP"/>
        </w:rPr>
      </w:pPr>
      <w:r>
        <w:rPr>
          <w:noProof/>
        </w:rPr>
        <w:t>Link:  AFF moves the balance more toward privacy and away from security</w:t>
      </w:r>
      <w:r>
        <w:rPr>
          <w:noProof/>
        </w:rPr>
        <w:tab/>
      </w:r>
      <w:r>
        <w:rPr>
          <w:noProof/>
        </w:rPr>
        <w:fldChar w:fldCharType="begin"/>
      </w:r>
      <w:r>
        <w:rPr>
          <w:noProof/>
        </w:rPr>
        <w:instrText xml:space="preserve"> PAGEREF _Toc273712718 \h </w:instrText>
      </w:r>
      <w:r>
        <w:rPr>
          <w:noProof/>
        </w:rPr>
      </w:r>
      <w:r>
        <w:rPr>
          <w:noProof/>
        </w:rPr>
        <w:fldChar w:fldCharType="separate"/>
      </w:r>
      <w:r>
        <w:rPr>
          <w:noProof/>
        </w:rPr>
        <w:t>11</w:t>
      </w:r>
      <w:r>
        <w:rPr>
          <w:noProof/>
        </w:rPr>
        <w:fldChar w:fldCharType="end"/>
      </w:r>
    </w:p>
    <w:p w14:paraId="3E77D525" w14:textId="77777777" w:rsidR="00B37EE8" w:rsidRDefault="00B37EE8">
      <w:pPr>
        <w:pStyle w:val="TOC3"/>
        <w:rPr>
          <w:rFonts w:asciiTheme="minorHAnsi" w:eastAsiaTheme="minorEastAsia" w:hAnsiTheme="minorHAnsi" w:cstheme="minorBidi"/>
          <w:noProof/>
          <w:sz w:val="24"/>
          <w:szCs w:val="24"/>
          <w:lang w:eastAsia="ja-JP"/>
        </w:rPr>
      </w:pPr>
      <w:r>
        <w:rPr>
          <w:noProof/>
        </w:rPr>
        <w:t>Brink:  Status Quo disclosure standard has the right balance between security and privacy on phone GPS data</w:t>
      </w:r>
      <w:r>
        <w:rPr>
          <w:noProof/>
        </w:rPr>
        <w:tab/>
      </w:r>
      <w:r>
        <w:rPr>
          <w:noProof/>
        </w:rPr>
        <w:fldChar w:fldCharType="begin"/>
      </w:r>
      <w:r>
        <w:rPr>
          <w:noProof/>
        </w:rPr>
        <w:instrText xml:space="preserve"> PAGEREF _Toc273712719 \h </w:instrText>
      </w:r>
      <w:r>
        <w:rPr>
          <w:noProof/>
        </w:rPr>
      </w:r>
      <w:r>
        <w:rPr>
          <w:noProof/>
        </w:rPr>
        <w:fldChar w:fldCharType="separate"/>
      </w:r>
      <w:r>
        <w:rPr>
          <w:noProof/>
        </w:rPr>
        <w:t>11</w:t>
      </w:r>
      <w:r>
        <w:rPr>
          <w:noProof/>
        </w:rPr>
        <w:fldChar w:fldCharType="end"/>
      </w:r>
    </w:p>
    <w:p w14:paraId="1638CAA1" w14:textId="77777777" w:rsidR="00B37EE8" w:rsidRDefault="00B37EE8">
      <w:pPr>
        <w:pStyle w:val="TOC3"/>
        <w:rPr>
          <w:rFonts w:asciiTheme="minorHAnsi" w:eastAsiaTheme="minorEastAsia" w:hAnsiTheme="minorHAnsi" w:cstheme="minorBidi"/>
          <w:noProof/>
          <w:sz w:val="24"/>
          <w:szCs w:val="24"/>
          <w:lang w:eastAsia="ja-JP"/>
        </w:rPr>
      </w:pPr>
      <w:r>
        <w:rPr>
          <w:noProof/>
        </w:rPr>
        <w:t>Impact:  Public safety requires prioritizing sharing cell phone information over privacy to prevent terrorism</w:t>
      </w:r>
      <w:r>
        <w:rPr>
          <w:noProof/>
        </w:rPr>
        <w:tab/>
      </w:r>
      <w:r>
        <w:rPr>
          <w:noProof/>
        </w:rPr>
        <w:fldChar w:fldCharType="begin"/>
      </w:r>
      <w:r>
        <w:rPr>
          <w:noProof/>
        </w:rPr>
        <w:instrText xml:space="preserve"> PAGEREF _Toc273712720 \h </w:instrText>
      </w:r>
      <w:r>
        <w:rPr>
          <w:noProof/>
        </w:rPr>
      </w:r>
      <w:r>
        <w:rPr>
          <w:noProof/>
        </w:rPr>
        <w:fldChar w:fldCharType="separate"/>
      </w:r>
      <w:r>
        <w:rPr>
          <w:noProof/>
        </w:rPr>
        <w:t>12</w:t>
      </w:r>
      <w:r>
        <w:rPr>
          <w:noProof/>
        </w:rPr>
        <w:fldChar w:fldCharType="end"/>
      </w:r>
    </w:p>
    <w:p w14:paraId="2E6356D8" w14:textId="77777777" w:rsidR="00B37EE8" w:rsidRDefault="00B37EE8" w:rsidP="00B37EE8">
      <w:pPr>
        <w:pStyle w:val="TOC2"/>
        <w:sectPr w:rsidR="00B37EE8" w:rsidSect="0008674B">
          <w:pgSz w:w="12240" w:h="15840"/>
          <w:pgMar w:top="1440" w:right="1440" w:bottom="1440" w:left="1440" w:header="720" w:footer="720" w:gutter="0"/>
          <w:cols w:space="720"/>
        </w:sectPr>
      </w:pPr>
      <w:r>
        <w:rPr>
          <w:b/>
          <w:sz w:val="22"/>
        </w:rPr>
        <w:fldChar w:fldCharType="end"/>
      </w:r>
    </w:p>
    <w:p w14:paraId="00511A0E" w14:textId="77777777" w:rsidR="00B37EE8" w:rsidRDefault="00B37EE8" w:rsidP="00B37EE8">
      <w:pPr>
        <w:pStyle w:val="Contention1"/>
      </w:pPr>
      <w:bookmarkStart w:id="0" w:name="_Toc397267867"/>
      <w:bookmarkStart w:id="1" w:name="_Toc273712689"/>
      <w:r>
        <w:lastRenderedPageBreak/>
        <w:t>NEGATIVE PHILOSOPHY – “Smith versus Maryland”</w:t>
      </w:r>
      <w:bookmarkEnd w:id="1"/>
    </w:p>
    <w:p w14:paraId="4261417C" w14:textId="77777777" w:rsidR="00B37EE8" w:rsidRDefault="00B37EE8" w:rsidP="00B37EE8">
      <w:pPr>
        <w:pStyle w:val="Constructive"/>
        <w:rPr>
          <w:b/>
        </w:rPr>
      </w:pPr>
      <w:r>
        <w:rPr>
          <w:b/>
        </w:rPr>
        <w:t xml:space="preserve">Analysis:  </w:t>
      </w:r>
      <w:r w:rsidRPr="003948FD">
        <w:rPr>
          <w:b/>
        </w:rPr>
        <w:t xml:space="preserve">NEG Philosophy is summed up in the Supreme Court case of Smith v. Maryland, where the Court ruled that you don’t have any privacy expectations in numbers you dial on your phone (and therefore no warrant needed), because </w:t>
      </w:r>
      <w:r>
        <w:rPr>
          <w:b/>
        </w:rPr>
        <w:t xml:space="preserve">you knowingly </w:t>
      </w:r>
      <w:r w:rsidRPr="003948FD">
        <w:rPr>
          <w:b/>
        </w:rPr>
        <w:t>revealing them to the phone company</w:t>
      </w:r>
      <w:r>
        <w:rPr>
          <w:b/>
        </w:rPr>
        <w:t>.   You can’t hand information over to someone else and then say it’s private and start claiming your 4</w:t>
      </w:r>
      <w:r w:rsidRPr="003948FD">
        <w:rPr>
          <w:b/>
          <w:vertAlign w:val="superscript"/>
        </w:rPr>
        <w:t>th</w:t>
      </w:r>
      <w:r>
        <w:rPr>
          <w:b/>
        </w:rPr>
        <w:t xml:space="preserve"> Amendment rights were violated.</w:t>
      </w:r>
    </w:p>
    <w:p w14:paraId="281A06F2" w14:textId="77777777" w:rsidR="00B37EE8" w:rsidRPr="003948FD" w:rsidRDefault="00B37EE8" w:rsidP="00B37EE8">
      <w:pPr>
        <w:pStyle w:val="Contention2"/>
      </w:pPr>
      <w:bookmarkStart w:id="2" w:name="_Toc273712690"/>
      <w:r>
        <w:t>Smith v. Maryland:  When information is revealed to a third party, there’s no more 4</w:t>
      </w:r>
      <w:r w:rsidRPr="00A90FBA">
        <w:rPr>
          <w:vertAlign w:val="superscript"/>
        </w:rPr>
        <w:t>th</w:t>
      </w:r>
      <w:r>
        <w:t xml:space="preserve"> Amendment privacy protection</w:t>
      </w:r>
      <w:bookmarkEnd w:id="2"/>
    </w:p>
    <w:p w14:paraId="09892C10" w14:textId="73E78A43" w:rsidR="00B37EE8" w:rsidRDefault="00B37EE8" w:rsidP="00B37EE8">
      <w:pPr>
        <w:pStyle w:val="Citation3"/>
      </w:pPr>
      <w:r w:rsidRPr="00C362F3">
        <w:rPr>
          <w:u w:val="single"/>
        </w:rPr>
        <w:t xml:space="preserve">Kenneth </w:t>
      </w:r>
      <w:proofErr w:type="spellStart"/>
      <w:r w:rsidRPr="00C362F3">
        <w:rPr>
          <w:u w:val="single"/>
        </w:rPr>
        <w:t>Magidson</w:t>
      </w:r>
      <w:proofErr w:type="spellEnd"/>
      <w:r w:rsidRPr="00C362F3">
        <w:rPr>
          <w:u w:val="single"/>
        </w:rPr>
        <w:t xml:space="preserve">, </w:t>
      </w:r>
      <w:proofErr w:type="spellStart"/>
      <w:r w:rsidRPr="00C362F3">
        <w:rPr>
          <w:u w:val="single"/>
        </w:rPr>
        <w:t>Renata</w:t>
      </w:r>
      <w:proofErr w:type="spellEnd"/>
      <w:r w:rsidRPr="00C362F3">
        <w:rPr>
          <w:u w:val="single"/>
        </w:rPr>
        <w:t xml:space="preserve"> </w:t>
      </w:r>
      <w:proofErr w:type="spellStart"/>
      <w:r w:rsidRPr="00C362F3">
        <w:rPr>
          <w:u w:val="single"/>
        </w:rPr>
        <w:t>Gowie</w:t>
      </w:r>
      <w:proofErr w:type="spellEnd"/>
      <w:r w:rsidRPr="00C362F3">
        <w:rPr>
          <w:u w:val="single"/>
        </w:rPr>
        <w:t xml:space="preserve">, </w:t>
      </w:r>
      <w:proofErr w:type="spellStart"/>
      <w:r w:rsidRPr="00C362F3">
        <w:rPr>
          <w:u w:val="single"/>
        </w:rPr>
        <w:t>Lanny</w:t>
      </w:r>
      <w:proofErr w:type="spellEnd"/>
      <w:r w:rsidRPr="00C362F3">
        <w:rPr>
          <w:u w:val="single"/>
        </w:rPr>
        <w:t xml:space="preserve"> Breuer &amp; Nathan </w:t>
      </w:r>
      <w:proofErr w:type="spellStart"/>
      <w:r w:rsidRPr="00C362F3">
        <w:rPr>
          <w:u w:val="single"/>
        </w:rPr>
        <w:t>Judish</w:t>
      </w:r>
      <w:proofErr w:type="spellEnd"/>
      <w:r w:rsidRPr="00C362F3">
        <w:rPr>
          <w:u w:val="single"/>
        </w:rPr>
        <w:t xml:space="preserve"> 2012. </w:t>
      </w:r>
      <w:r>
        <w:t>(</w:t>
      </w:r>
      <w:proofErr w:type="gramStart"/>
      <w:r>
        <w:t>all</w:t>
      </w:r>
      <w:proofErr w:type="gramEnd"/>
      <w:r>
        <w:t xml:space="preserve"> 4 work for the US </w:t>
      </w:r>
      <w:proofErr w:type="spellStart"/>
      <w:r>
        <w:t>Dept</w:t>
      </w:r>
      <w:proofErr w:type="spellEnd"/>
      <w:r>
        <w:t xml:space="preserve"> of Justice.  </w:t>
      </w:r>
      <w:proofErr w:type="spellStart"/>
      <w:r>
        <w:t>Magidson</w:t>
      </w:r>
      <w:proofErr w:type="spellEnd"/>
      <w:r>
        <w:t xml:space="preserve"> is a federal prosecutor (US Attorney).  </w:t>
      </w:r>
      <w:proofErr w:type="spellStart"/>
      <w:proofErr w:type="gramStart"/>
      <w:r>
        <w:t>Gowie</w:t>
      </w:r>
      <w:proofErr w:type="spellEnd"/>
      <w:r>
        <w:t xml:space="preserve"> – Chief, Appellate Division.</w:t>
      </w:r>
      <w:proofErr w:type="gramEnd"/>
      <w:r>
        <w:t xml:space="preserve"> Breuer – Assistant Attorney General. </w:t>
      </w:r>
      <w:proofErr w:type="spellStart"/>
      <w:r>
        <w:t>Judish</w:t>
      </w:r>
      <w:proofErr w:type="spellEnd"/>
      <w:r>
        <w:t xml:space="preserve"> – Senior Counsel with Computer Crime and Intellectual Property Section, US </w:t>
      </w:r>
      <w:proofErr w:type="spellStart"/>
      <w:r>
        <w:t>Dept</w:t>
      </w:r>
      <w:proofErr w:type="spellEnd"/>
      <w:r>
        <w:t xml:space="preserve"> of justice) 15 Feb 2012 Brief No. 11-20884 in the United States Court of Appeals for the Fifth Circuit, IN RE: APPLICATIONS OF THE UNITED STATES OF AMERICA FOR HISTORICAL CELL-SITE DATA </w:t>
      </w:r>
      <w:hyperlink r:id="rId8" w:history="1">
        <w:r w:rsidRPr="005851E1">
          <w:rPr>
            <w:rStyle w:val="Hyperlink"/>
          </w:rPr>
          <w:t>https://www.eff.org/node/70147</w:t>
        </w:r>
      </w:hyperlink>
      <w:r>
        <w:t xml:space="preserve"> </w:t>
      </w:r>
      <w:r>
        <w:t xml:space="preserve">  </w:t>
      </w:r>
      <w:r>
        <w:t xml:space="preserve"> </w:t>
      </w:r>
    </w:p>
    <w:p w14:paraId="6E6C137D" w14:textId="77777777" w:rsidR="00B37EE8" w:rsidRDefault="00B37EE8" w:rsidP="00B37EE8">
      <w:pPr>
        <w:pStyle w:val="Evidence"/>
      </w:pPr>
      <w:r w:rsidRPr="004A0B6D">
        <w:rPr>
          <w:u w:val="single"/>
        </w:rPr>
        <w:t>The</w:t>
      </w:r>
      <w:r w:rsidRPr="003948FD">
        <w:rPr>
          <w:u w:val="single"/>
        </w:rPr>
        <w:t xml:space="preserve"> </w:t>
      </w:r>
      <w:r w:rsidRPr="004A0B6D">
        <w:rPr>
          <w:u w:val="single"/>
        </w:rPr>
        <w:t>Supreme Court “has held</w:t>
      </w:r>
      <w:r w:rsidRPr="003948FD">
        <w:rPr>
          <w:u w:val="single"/>
        </w:rPr>
        <w:t xml:space="preserve"> </w:t>
      </w:r>
      <w:r w:rsidRPr="004A0B6D">
        <w:rPr>
          <w:u w:val="single"/>
        </w:rPr>
        <w:t>rep</w:t>
      </w:r>
      <w:r w:rsidRPr="003948FD">
        <w:rPr>
          <w:u w:val="single"/>
        </w:rPr>
        <w:t>e</w:t>
      </w:r>
      <w:r w:rsidRPr="004A0B6D">
        <w:rPr>
          <w:u w:val="single"/>
        </w:rPr>
        <w:t>atedly that</w:t>
      </w:r>
      <w:r w:rsidRPr="003948FD">
        <w:rPr>
          <w:u w:val="single"/>
        </w:rPr>
        <w:t xml:space="preserve"> </w:t>
      </w:r>
      <w:r w:rsidRPr="004A0B6D">
        <w:rPr>
          <w:u w:val="single"/>
        </w:rPr>
        <w:t>the Fourth</w:t>
      </w:r>
      <w:r w:rsidRPr="003948FD">
        <w:rPr>
          <w:u w:val="single"/>
        </w:rPr>
        <w:t xml:space="preserve"> </w:t>
      </w:r>
      <w:r w:rsidRPr="004A0B6D">
        <w:rPr>
          <w:u w:val="single"/>
        </w:rPr>
        <w:t>Amendment does</w:t>
      </w:r>
      <w:r w:rsidRPr="003948FD">
        <w:rPr>
          <w:u w:val="single"/>
        </w:rPr>
        <w:t xml:space="preserve"> </w:t>
      </w:r>
      <w:r w:rsidRPr="004A0B6D">
        <w:rPr>
          <w:u w:val="single"/>
        </w:rPr>
        <w:t>not</w:t>
      </w:r>
      <w:r w:rsidRPr="003948FD">
        <w:rPr>
          <w:u w:val="single"/>
        </w:rPr>
        <w:t xml:space="preserve"> </w:t>
      </w:r>
      <w:r w:rsidRPr="004A0B6D">
        <w:rPr>
          <w:u w:val="single"/>
        </w:rPr>
        <w:t>prohibit</w:t>
      </w:r>
      <w:r w:rsidRPr="003948FD">
        <w:rPr>
          <w:u w:val="single"/>
        </w:rPr>
        <w:t xml:space="preserve"> </w:t>
      </w:r>
      <w:r w:rsidRPr="004A0B6D">
        <w:rPr>
          <w:u w:val="single"/>
        </w:rPr>
        <w:t>the obtaining of information revealed</w:t>
      </w:r>
      <w:r w:rsidRPr="003948FD">
        <w:rPr>
          <w:u w:val="single"/>
        </w:rPr>
        <w:t xml:space="preserve"> </w:t>
      </w:r>
      <w:r w:rsidRPr="004A0B6D">
        <w:rPr>
          <w:u w:val="single"/>
        </w:rPr>
        <w:t>to</w:t>
      </w:r>
      <w:r w:rsidRPr="003948FD">
        <w:rPr>
          <w:u w:val="single"/>
        </w:rPr>
        <w:t xml:space="preserve"> a third party and conveyed by him to Government authorities.” Smith v. Maryland</w:t>
      </w:r>
      <w:r>
        <w:t>, 442 U.S. 735, 844 (1979) (quoting United States v. Miller, 425 U.S. 435,443 (1976)).</w:t>
      </w:r>
    </w:p>
    <w:p w14:paraId="43348CA9" w14:textId="77777777" w:rsidR="00B37EE8" w:rsidRPr="004A0B6D" w:rsidRDefault="00B37EE8" w:rsidP="00B37EE8">
      <w:pPr>
        <w:pStyle w:val="Contention2"/>
      </w:pPr>
      <w:bookmarkStart w:id="3" w:name="_Toc273712691"/>
      <w:r>
        <w:t xml:space="preserve">Smith v. Maryland principles </w:t>
      </w:r>
      <w:proofErr w:type="gramStart"/>
      <w:r>
        <w:t>apply</w:t>
      </w:r>
      <w:proofErr w:type="gramEnd"/>
      <w:r>
        <w:t xml:space="preserve"> to cell phone location data:  No reasonable expectation of privacy</w:t>
      </w:r>
      <w:bookmarkEnd w:id="3"/>
    </w:p>
    <w:p w14:paraId="5204F8C0" w14:textId="2E5EE9AB" w:rsidR="00B37EE8" w:rsidRDefault="00B37EE8" w:rsidP="00B37EE8">
      <w:pPr>
        <w:pStyle w:val="Citation3"/>
      </w:pPr>
      <w:r w:rsidRPr="00C362F3">
        <w:rPr>
          <w:u w:val="single"/>
        </w:rPr>
        <w:t xml:space="preserve">Kenneth </w:t>
      </w:r>
      <w:proofErr w:type="spellStart"/>
      <w:r w:rsidRPr="00C362F3">
        <w:rPr>
          <w:u w:val="single"/>
        </w:rPr>
        <w:t>Magidson</w:t>
      </w:r>
      <w:proofErr w:type="spellEnd"/>
      <w:r w:rsidRPr="00C362F3">
        <w:rPr>
          <w:u w:val="single"/>
        </w:rPr>
        <w:t xml:space="preserve">, </w:t>
      </w:r>
      <w:proofErr w:type="spellStart"/>
      <w:r w:rsidRPr="00C362F3">
        <w:rPr>
          <w:u w:val="single"/>
        </w:rPr>
        <w:t>Renata</w:t>
      </w:r>
      <w:proofErr w:type="spellEnd"/>
      <w:r w:rsidRPr="00C362F3">
        <w:rPr>
          <w:u w:val="single"/>
        </w:rPr>
        <w:t xml:space="preserve"> </w:t>
      </w:r>
      <w:proofErr w:type="spellStart"/>
      <w:r w:rsidRPr="00C362F3">
        <w:rPr>
          <w:u w:val="single"/>
        </w:rPr>
        <w:t>Gowie</w:t>
      </w:r>
      <w:proofErr w:type="spellEnd"/>
      <w:r w:rsidRPr="00C362F3">
        <w:rPr>
          <w:u w:val="single"/>
        </w:rPr>
        <w:t xml:space="preserve">, </w:t>
      </w:r>
      <w:proofErr w:type="spellStart"/>
      <w:r w:rsidRPr="00C362F3">
        <w:rPr>
          <w:u w:val="single"/>
        </w:rPr>
        <w:t>Lanny</w:t>
      </w:r>
      <w:proofErr w:type="spellEnd"/>
      <w:r w:rsidRPr="00C362F3">
        <w:rPr>
          <w:u w:val="single"/>
        </w:rPr>
        <w:t xml:space="preserve"> Breuer &amp; Nathan </w:t>
      </w:r>
      <w:proofErr w:type="spellStart"/>
      <w:r w:rsidRPr="00C362F3">
        <w:rPr>
          <w:u w:val="single"/>
        </w:rPr>
        <w:t>Judish</w:t>
      </w:r>
      <w:proofErr w:type="spellEnd"/>
      <w:r w:rsidRPr="00C362F3">
        <w:rPr>
          <w:u w:val="single"/>
        </w:rPr>
        <w:t xml:space="preserve"> 2012. </w:t>
      </w:r>
      <w:r>
        <w:t>(</w:t>
      </w:r>
      <w:proofErr w:type="gramStart"/>
      <w:r>
        <w:t>all</w:t>
      </w:r>
      <w:proofErr w:type="gramEnd"/>
      <w:r>
        <w:t xml:space="preserve"> 4 work for the US </w:t>
      </w:r>
      <w:proofErr w:type="spellStart"/>
      <w:r>
        <w:t>Dept</w:t>
      </w:r>
      <w:proofErr w:type="spellEnd"/>
      <w:r>
        <w:t xml:space="preserve"> of Justice.  </w:t>
      </w:r>
      <w:proofErr w:type="spellStart"/>
      <w:r>
        <w:t>Magidson</w:t>
      </w:r>
      <w:proofErr w:type="spellEnd"/>
      <w:r>
        <w:t xml:space="preserve"> is a federal prosecutor (US Attorney).  </w:t>
      </w:r>
      <w:proofErr w:type="spellStart"/>
      <w:proofErr w:type="gramStart"/>
      <w:r>
        <w:t>Gowie</w:t>
      </w:r>
      <w:proofErr w:type="spellEnd"/>
      <w:r>
        <w:t xml:space="preserve"> – Chief, Appellate Division.</w:t>
      </w:r>
      <w:proofErr w:type="gramEnd"/>
      <w:r>
        <w:t xml:space="preserve"> Breuer – Assistant Attorney General. </w:t>
      </w:r>
      <w:proofErr w:type="spellStart"/>
      <w:r>
        <w:t>Judish</w:t>
      </w:r>
      <w:proofErr w:type="spellEnd"/>
      <w:r>
        <w:t xml:space="preserve"> – Senior Counsel with Computer Crime and Intellectual Property Section, US </w:t>
      </w:r>
      <w:proofErr w:type="spellStart"/>
      <w:r>
        <w:t>Dept</w:t>
      </w:r>
      <w:proofErr w:type="spellEnd"/>
      <w:r>
        <w:t xml:space="preserve"> of justice) 15 Feb 2012 Brief No. 11-20884 in the United States Court of Appeals for the Fifth Circuit, IN RE: APPLICATIONS OF THE UNITED STATES OF AMERICA FOR HISTORICAL CELL-SITE DATA </w:t>
      </w:r>
      <w:hyperlink r:id="rId9" w:history="1">
        <w:r w:rsidRPr="005851E1">
          <w:rPr>
            <w:rStyle w:val="Hyperlink"/>
          </w:rPr>
          <w:t>https://www.eff.org/node/70147</w:t>
        </w:r>
      </w:hyperlink>
      <w:r>
        <w:t xml:space="preserve"> </w:t>
      </w:r>
      <w:r>
        <w:t xml:space="preserve">  </w:t>
      </w:r>
    </w:p>
    <w:p w14:paraId="23C7B0EC" w14:textId="77777777" w:rsidR="00B37EE8" w:rsidRDefault="00B37EE8" w:rsidP="00B37EE8">
      <w:pPr>
        <w:pStyle w:val="Evidence"/>
      </w:pPr>
      <w:r w:rsidRPr="00AF0F90">
        <w:rPr>
          <w:u w:val="single"/>
        </w:rPr>
        <w:t xml:space="preserve">The Supreme Court’s reasoning in </w:t>
      </w:r>
      <w:r w:rsidRPr="00AF0F90">
        <w:rPr>
          <w:i/>
          <w:u w:val="single"/>
        </w:rPr>
        <w:t>Smith v. Maryland</w:t>
      </w:r>
      <w:r w:rsidRPr="00AF0F90">
        <w:rPr>
          <w:u w:val="single"/>
        </w:rPr>
        <w:t>,</w:t>
      </w:r>
      <w:r>
        <w:t xml:space="preserve"> 442 U.S. 735 (1979</w:t>
      </w:r>
      <w:proofErr w:type="gramStart"/>
      <w:r>
        <w:t>),</w:t>
      </w:r>
      <w:proofErr w:type="gramEnd"/>
      <w:r>
        <w:t xml:space="preserve"> </w:t>
      </w:r>
      <w:r w:rsidRPr="00AF0F90">
        <w:rPr>
          <w:u w:val="single"/>
        </w:rPr>
        <w:t xml:space="preserve">also demonstrates that a customer has no reasonable expectation of privacy in cell-site information.  In </w:t>
      </w:r>
      <w:r w:rsidRPr="00AF0F90">
        <w:rPr>
          <w:i/>
          <w:u w:val="single"/>
        </w:rPr>
        <w:t>Smith</w:t>
      </w:r>
      <w:r w:rsidRPr="00AF0F90">
        <w:rPr>
          <w:u w:val="single"/>
        </w:rPr>
        <w:t>, the telephone company installed a pen register at the request of the police to record numbers dialed from the defendant’s telephone.  The Supreme Court held both that telephone users had no subjective expectation privacy in dialed telephone numbers and also that any such expectation is not one that society is prepared to recognize as reasonable</w:t>
      </w:r>
      <w:r>
        <w:t xml:space="preserve">.  See </w:t>
      </w:r>
      <w:r w:rsidRPr="00A90FBA">
        <w:rPr>
          <w:i/>
        </w:rPr>
        <w:t>Smith</w:t>
      </w:r>
      <w:r>
        <w:t xml:space="preserve">, 442 U.S. at 742-44.  </w:t>
      </w:r>
      <w:r w:rsidRPr="00AF0F90">
        <w:rPr>
          <w:u w:val="single"/>
        </w:rPr>
        <w:t xml:space="preserve">The Court’s reasoning in </w:t>
      </w:r>
      <w:r w:rsidRPr="00AF0F90">
        <w:rPr>
          <w:i/>
          <w:u w:val="single"/>
        </w:rPr>
        <w:t>Smith</w:t>
      </w:r>
      <w:r w:rsidRPr="00AF0F90">
        <w:rPr>
          <w:u w:val="single"/>
        </w:rPr>
        <w:t xml:space="preserve"> applies equally to cell-site records</w:t>
      </w:r>
      <w:r>
        <w:t>.</w:t>
      </w:r>
    </w:p>
    <w:p w14:paraId="3EDB190A" w14:textId="77777777" w:rsidR="00B37EE8" w:rsidRDefault="00B37EE8" w:rsidP="00B37EE8">
      <w:pPr>
        <w:pStyle w:val="Contention2"/>
      </w:pPr>
      <w:bookmarkStart w:id="4" w:name="_Toc273712692"/>
      <w:r>
        <w:t>Reverse Advocacy: Status Quo is the right standard.  There is no 4</w:t>
      </w:r>
      <w:r w:rsidRPr="000136B5">
        <w:rPr>
          <w:vertAlign w:val="superscript"/>
        </w:rPr>
        <w:t>th</w:t>
      </w:r>
      <w:r>
        <w:t xml:space="preserve"> Amendment violation</w:t>
      </w:r>
      <w:bookmarkEnd w:id="4"/>
    </w:p>
    <w:p w14:paraId="765C5D29" w14:textId="77777777" w:rsidR="00B37EE8" w:rsidRPr="00C92A51" w:rsidRDefault="00B37EE8" w:rsidP="00B37EE8">
      <w:pPr>
        <w:pStyle w:val="Citation3"/>
      </w:pPr>
      <w:r w:rsidRPr="00C92A51">
        <w:rPr>
          <w:u w:val="single"/>
        </w:rPr>
        <w:t xml:space="preserve">Elise M. </w:t>
      </w:r>
      <w:proofErr w:type="spellStart"/>
      <w:r w:rsidRPr="00C92A51">
        <w:rPr>
          <w:u w:val="single"/>
        </w:rPr>
        <w:t>Simbro</w:t>
      </w:r>
      <w:proofErr w:type="spellEnd"/>
      <w:r w:rsidRPr="00C92A51">
        <w:rPr>
          <w:u w:val="single"/>
        </w:rPr>
        <w:t xml:space="preserve"> 2010</w:t>
      </w:r>
      <w:r w:rsidRPr="00C92A51">
        <w:t xml:space="preserve">. (JD candidate, Cornell Univ. Law School) </w:t>
      </w:r>
      <w:r w:rsidRPr="00C92A51">
        <w:rPr>
          <w:szCs w:val="45"/>
        </w:rPr>
        <w:t xml:space="preserve">Disclosing Stored Communication Data to Fight Crime: The U.S. and EU Approaches to Balancing Competing Privacy </w:t>
      </w:r>
      <w:proofErr w:type="gramStart"/>
      <w:r w:rsidRPr="00C92A51">
        <w:rPr>
          <w:szCs w:val="45"/>
        </w:rPr>
        <w:t>and</w:t>
      </w:r>
      <w:r w:rsidRPr="00C92A51">
        <w:t xml:space="preserve">  </w:t>
      </w:r>
      <w:r w:rsidRPr="00C92A51">
        <w:rPr>
          <w:szCs w:val="45"/>
        </w:rPr>
        <w:t>Security</w:t>
      </w:r>
      <w:proofErr w:type="gramEnd"/>
      <w:r w:rsidRPr="00C92A51">
        <w:rPr>
          <w:szCs w:val="45"/>
        </w:rPr>
        <w:t xml:space="preserve"> Interests</w:t>
      </w:r>
      <w:r>
        <w:rPr>
          <w:szCs w:val="45"/>
        </w:rPr>
        <w:t xml:space="preserve">, CORNELL INTERNATIONAL LAW JOURNAL </w:t>
      </w:r>
      <w:hyperlink r:id="rId10" w:history="1">
        <w:r w:rsidRPr="00B453E8">
          <w:rPr>
            <w:rStyle w:val="Hyperlink"/>
          </w:rPr>
          <w:t>http://www.lawschool.cornell.edu/research/ILJ/upload/Simbro-pdf.pdf</w:t>
        </w:r>
      </w:hyperlink>
      <w:r>
        <w:t xml:space="preserve"> (brackets in original)</w:t>
      </w:r>
    </w:p>
    <w:p w14:paraId="506EE781" w14:textId="77777777" w:rsidR="00B37EE8" w:rsidRDefault="00B37EE8" w:rsidP="00B37EE8">
      <w:pPr>
        <w:pStyle w:val="Evidence"/>
      </w:pPr>
      <w:r w:rsidRPr="002C1CCB">
        <w:t>The Fourth Amendment of the U.S. Co</w:t>
      </w:r>
      <w:r>
        <w:t>nstitution does not protect pri</w:t>
      </w:r>
      <w:r w:rsidRPr="002C1CCB">
        <w:t xml:space="preserve">vacy interests in </w:t>
      </w:r>
      <w:r>
        <w:t>h</w:t>
      </w:r>
      <w:r w:rsidRPr="002C1CCB">
        <w:t>istorical call locations.</w:t>
      </w:r>
      <w:r>
        <w:t xml:space="preserve"> There is no reasonable expecta</w:t>
      </w:r>
      <w:r w:rsidRPr="002C1CCB">
        <w:t>tion of privacy because the documented location is imprecise, unable to</w:t>
      </w:r>
      <w:r>
        <w:t xml:space="preserve"> </w:t>
      </w:r>
      <w:r w:rsidRPr="002C1CCB">
        <w:t xml:space="preserve">definitively place a person within a </w:t>
      </w:r>
      <w:r>
        <w:t>c</w:t>
      </w:r>
      <w:r w:rsidRPr="002C1CCB">
        <w:t>onstitutionally protected space, and is</w:t>
      </w:r>
      <w:r>
        <w:t xml:space="preserve"> part of a record kept by ser</w:t>
      </w:r>
      <w:r w:rsidRPr="002C1CCB">
        <w:t>vice providers</w:t>
      </w:r>
      <w:r>
        <w:t xml:space="preserve"> in the ordinary course of busi</w:t>
      </w:r>
      <w:r w:rsidRPr="002C1CCB">
        <w:t>ness. Without Fourth Amendment protection, § 2703 of the SCA allows</w:t>
      </w:r>
      <w:r>
        <w:t xml:space="preserve"> </w:t>
      </w:r>
      <w:r w:rsidRPr="002C1CCB">
        <w:t>the government to obtain cellular phone records absent a probable cause</w:t>
      </w:r>
      <w:r>
        <w:t xml:space="preserve"> </w:t>
      </w:r>
      <w:r w:rsidRPr="002C1CCB">
        <w:t>warrant. The standard of access under § 2703 is, and should be, a showing of reasonable grounds to believe that the information is relevant to an</w:t>
      </w:r>
      <w:r>
        <w:t xml:space="preserve"> </w:t>
      </w:r>
      <w:r w:rsidRPr="002C1CCB">
        <w:t>ongoing criminal investigation.</w:t>
      </w:r>
    </w:p>
    <w:p w14:paraId="49B41236" w14:textId="77777777" w:rsidR="00B37EE8" w:rsidRDefault="00B37EE8" w:rsidP="00B37EE8">
      <w:pPr>
        <w:pStyle w:val="Contention1"/>
      </w:pPr>
      <w:bookmarkStart w:id="5" w:name="_Toc273712693"/>
      <w:r>
        <w:lastRenderedPageBreak/>
        <w:t>COUNTER-CRITERION</w:t>
      </w:r>
      <w:bookmarkEnd w:id="5"/>
    </w:p>
    <w:p w14:paraId="1C2B6CFF" w14:textId="77777777" w:rsidR="00B37EE8" w:rsidRDefault="00B37EE8" w:rsidP="00B37EE8">
      <w:pPr>
        <w:pStyle w:val="Contention2"/>
      </w:pPr>
      <w:bookmarkStart w:id="6" w:name="_Toc273712694"/>
      <w:r>
        <w:t>Expectation of privacy should be determined by what the user is disclosing to the public</w:t>
      </w:r>
      <w:bookmarkEnd w:id="6"/>
    </w:p>
    <w:p w14:paraId="49014223" w14:textId="2AD9CBE6" w:rsidR="00B37EE8" w:rsidRPr="00B506D1" w:rsidRDefault="00B37EE8" w:rsidP="00B37EE8">
      <w:pPr>
        <w:pStyle w:val="Citation3"/>
      </w:pPr>
      <w:r w:rsidRPr="00B506D1">
        <w:rPr>
          <w:u w:val="single"/>
        </w:rPr>
        <w:t>Judge John M. Rogers 2012.</w:t>
      </w:r>
      <w:r w:rsidRPr="00B506D1">
        <w:t xml:space="preserve"> (</w:t>
      </w:r>
      <w:r>
        <w:t xml:space="preserve">Federal </w:t>
      </w:r>
      <w:r w:rsidRPr="00B506D1">
        <w:t xml:space="preserve">Judge on the </w:t>
      </w:r>
      <w:r w:rsidRPr="00B506D1">
        <w:rPr>
          <w:szCs w:val="30"/>
        </w:rPr>
        <w:t xml:space="preserve">UNITED STATES COURT OF APPEALS </w:t>
      </w:r>
      <w:r w:rsidRPr="00B506D1">
        <w:rPr>
          <w:szCs w:val="23"/>
        </w:rPr>
        <w:t>FOR THE SIXTH CIRCUIT</w:t>
      </w:r>
      <w:r>
        <w:rPr>
          <w:szCs w:val="23"/>
        </w:rPr>
        <w:t xml:space="preserve">)  decision of the court in U.S. v. Skinner 14 Aug 2012) </w:t>
      </w:r>
      <w:hyperlink r:id="rId11" w:history="1">
        <w:r w:rsidRPr="005851E1">
          <w:rPr>
            <w:rStyle w:val="Hyperlink"/>
            <w:szCs w:val="23"/>
          </w:rPr>
          <w:t>http://www.ca6.uscourts.gov/opinions.pdf/12a0262p-06.pdf</w:t>
        </w:r>
      </w:hyperlink>
      <w:r>
        <w:rPr>
          <w:szCs w:val="23"/>
        </w:rPr>
        <w:t xml:space="preserve"> </w:t>
      </w:r>
    </w:p>
    <w:p w14:paraId="505307D7" w14:textId="77777777" w:rsidR="00B37EE8" w:rsidRPr="00965126" w:rsidRDefault="00B37EE8" w:rsidP="00B37EE8">
      <w:pPr>
        <w:pStyle w:val="Evidence"/>
      </w:pPr>
      <w:r w:rsidRPr="00965126">
        <w:rPr>
          <w:szCs w:val="24"/>
        </w:rPr>
        <w:t>Using a more efficient means of discovering this information does not amount to a Fourth Amendment violation. In any event, we determine whether a defendant’s reasonable expectation of privacy has been violated by looking at what the defendant is disclosing to the public,</w:t>
      </w:r>
      <w:r w:rsidRPr="00965126">
        <w:t xml:space="preserve"> </w:t>
      </w:r>
      <w:r w:rsidRPr="00965126">
        <w:rPr>
          <w:szCs w:val="24"/>
        </w:rPr>
        <w:t xml:space="preserve">and not what information </w:t>
      </w:r>
      <w:proofErr w:type="gramStart"/>
      <w:r w:rsidRPr="00965126">
        <w:rPr>
          <w:szCs w:val="24"/>
        </w:rPr>
        <w:t>is known to the police</w:t>
      </w:r>
      <w:proofErr w:type="gramEnd"/>
      <w:r w:rsidRPr="00965126">
        <w:rPr>
          <w:szCs w:val="24"/>
        </w:rPr>
        <w:t>.</w:t>
      </w:r>
    </w:p>
    <w:p w14:paraId="1C6095C1" w14:textId="77777777" w:rsidR="00B37EE8" w:rsidRDefault="00B37EE8" w:rsidP="00B37EE8">
      <w:pPr>
        <w:pStyle w:val="Contention1"/>
      </w:pPr>
      <w:bookmarkStart w:id="7" w:name="_Toc273712695"/>
      <w:r w:rsidRPr="004B388D">
        <w:t>HARMS / SIGNIFICANCE</w:t>
      </w:r>
      <w:bookmarkEnd w:id="7"/>
    </w:p>
    <w:p w14:paraId="405DCE00" w14:textId="77777777" w:rsidR="00B37EE8" w:rsidRDefault="00B37EE8" w:rsidP="00B37EE8">
      <w:pPr>
        <w:pStyle w:val="Contention1"/>
      </w:pPr>
      <w:bookmarkStart w:id="8" w:name="_Toc273712696"/>
      <w:r>
        <w:t>1.  No reasonable expectation of privacy:  Cell phone location is company data and every phone user knows it</w:t>
      </w:r>
      <w:bookmarkEnd w:id="8"/>
    </w:p>
    <w:p w14:paraId="69B4BB60" w14:textId="77777777" w:rsidR="00B37EE8" w:rsidRPr="004B388D" w:rsidRDefault="00B37EE8" w:rsidP="00B37EE8">
      <w:pPr>
        <w:pStyle w:val="Contention2"/>
      </w:pPr>
      <w:bookmarkStart w:id="9" w:name="_Toc273712697"/>
      <w:r>
        <w:t xml:space="preserve">Everyone knows </w:t>
      </w:r>
      <w:proofErr w:type="gramStart"/>
      <w:r>
        <w:t>cell phone location data is tracked by the phone company</w:t>
      </w:r>
      <w:bookmarkEnd w:id="9"/>
      <w:proofErr w:type="gramEnd"/>
      <w:r>
        <w:t xml:space="preserve"> </w:t>
      </w:r>
    </w:p>
    <w:p w14:paraId="558548DC" w14:textId="733CCCE9" w:rsidR="00B37EE8" w:rsidRDefault="00B37EE8" w:rsidP="00B37EE8">
      <w:pPr>
        <w:pStyle w:val="Citation3"/>
      </w:pPr>
      <w:r w:rsidRPr="00C362F3">
        <w:rPr>
          <w:u w:val="single"/>
        </w:rPr>
        <w:t xml:space="preserve">Kenneth </w:t>
      </w:r>
      <w:proofErr w:type="spellStart"/>
      <w:r w:rsidRPr="00C362F3">
        <w:rPr>
          <w:u w:val="single"/>
        </w:rPr>
        <w:t>Magidson</w:t>
      </w:r>
      <w:proofErr w:type="spellEnd"/>
      <w:r w:rsidRPr="00C362F3">
        <w:rPr>
          <w:u w:val="single"/>
        </w:rPr>
        <w:t xml:space="preserve">, </w:t>
      </w:r>
      <w:proofErr w:type="spellStart"/>
      <w:r w:rsidRPr="00C362F3">
        <w:rPr>
          <w:u w:val="single"/>
        </w:rPr>
        <w:t>Renata</w:t>
      </w:r>
      <w:proofErr w:type="spellEnd"/>
      <w:r w:rsidRPr="00C362F3">
        <w:rPr>
          <w:u w:val="single"/>
        </w:rPr>
        <w:t xml:space="preserve"> </w:t>
      </w:r>
      <w:proofErr w:type="spellStart"/>
      <w:r w:rsidRPr="00C362F3">
        <w:rPr>
          <w:u w:val="single"/>
        </w:rPr>
        <w:t>Gowie</w:t>
      </w:r>
      <w:proofErr w:type="spellEnd"/>
      <w:r w:rsidRPr="00C362F3">
        <w:rPr>
          <w:u w:val="single"/>
        </w:rPr>
        <w:t xml:space="preserve">, </w:t>
      </w:r>
      <w:proofErr w:type="spellStart"/>
      <w:r w:rsidRPr="00C362F3">
        <w:rPr>
          <w:u w:val="single"/>
        </w:rPr>
        <w:t>Lanny</w:t>
      </w:r>
      <w:proofErr w:type="spellEnd"/>
      <w:r w:rsidRPr="00C362F3">
        <w:rPr>
          <w:u w:val="single"/>
        </w:rPr>
        <w:t xml:space="preserve"> Breuer &amp; Nathan </w:t>
      </w:r>
      <w:proofErr w:type="spellStart"/>
      <w:r w:rsidRPr="00C362F3">
        <w:rPr>
          <w:u w:val="single"/>
        </w:rPr>
        <w:t>Judish</w:t>
      </w:r>
      <w:proofErr w:type="spellEnd"/>
      <w:r w:rsidRPr="00C362F3">
        <w:rPr>
          <w:u w:val="single"/>
        </w:rPr>
        <w:t xml:space="preserve"> 2012. </w:t>
      </w:r>
      <w:r>
        <w:t>(</w:t>
      </w:r>
      <w:proofErr w:type="gramStart"/>
      <w:r>
        <w:t>all</w:t>
      </w:r>
      <w:proofErr w:type="gramEnd"/>
      <w:r>
        <w:t xml:space="preserve"> 4 work for the US </w:t>
      </w:r>
      <w:proofErr w:type="spellStart"/>
      <w:r>
        <w:t>Dept</w:t>
      </w:r>
      <w:proofErr w:type="spellEnd"/>
      <w:r>
        <w:t xml:space="preserve"> of Justice.  </w:t>
      </w:r>
      <w:proofErr w:type="spellStart"/>
      <w:r>
        <w:t>Magidson</w:t>
      </w:r>
      <w:proofErr w:type="spellEnd"/>
      <w:r>
        <w:t xml:space="preserve"> is a federal prosecutor (US Attorney).  </w:t>
      </w:r>
      <w:proofErr w:type="spellStart"/>
      <w:proofErr w:type="gramStart"/>
      <w:r>
        <w:t>Gowie</w:t>
      </w:r>
      <w:proofErr w:type="spellEnd"/>
      <w:r>
        <w:t xml:space="preserve"> – Chief, Appellate Division.</w:t>
      </w:r>
      <w:proofErr w:type="gramEnd"/>
      <w:r>
        <w:t xml:space="preserve"> Breuer – Assistant Attorney General. </w:t>
      </w:r>
      <w:proofErr w:type="spellStart"/>
      <w:r>
        <w:t>Judish</w:t>
      </w:r>
      <w:proofErr w:type="spellEnd"/>
      <w:r>
        <w:t xml:space="preserve"> – Senior Counsel with Computer Crime and Intellectual Property Section, US </w:t>
      </w:r>
      <w:proofErr w:type="spellStart"/>
      <w:r>
        <w:t>Dept</w:t>
      </w:r>
      <w:proofErr w:type="spellEnd"/>
      <w:r>
        <w:t xml:space="preserve"> of justice) 15 Feb 2012 Brief No. 11-20884 in the United States Court of Appeals for the Fifth Circuit, IN RE: APPLICATIONS OF THE UNITED STATES OF AMERICA FOR HISTORICAL CELL-SITE DATA </w:t>
      </w:r>
      <w:hyperlink r:id="rId12" w:history="1">
        <w:r w:rsidRPr="005851E1">
          <w:rPr>
            <w:rStyle w:val="Hyperlink"/>
          </w:rPr>
          <w:t>https://www.eff.org/node/70147</w:t>
        </w:r>
      </w:hyperlink>
      <w:r>
        <w:t xml:space="preserve"> </w:t>
      </w:r>
    </w:p>
    <w:p w14:paraId="75490AD7" w14:textId="77777777" w:rsidR="00B37EE8" w:rsidRPr="005759D8" w:rsidRDefault="00B37EE8" w:rsidP="00B37EE8">
      <w:pPr>
        <w:pStyle w:val="Evidence"/>
      </w:pPr>
      <w:r>
        <w:t xml:space="preserve">In </w:t>
      </w:r>
      <w:r w:rsidRPr="005759D8">
        <w:rPr>
          <w:i/>
        </w:rPr>
        <w:t>Smith</w:t>
      </w:r>
      <w:r w:rsidRPr="005759D8">
        <w:rPr>
          <w:u w:val="single"/>
        </w:rPr>
        <w:t>, regarding the customer’s subjective expectation of privacy, the Court stated: “we doubt that people in general entertain any actual expectation of privacy in the numbers they dial.  All telephone users realize that they must ‘convey’ phone numbers to the telephone company, since it is through telephone company switching equipment that their calls are completed</w:t>
      </w:r>
      <w:r>
        <w:t xml:space="preserve">.” </w:t>
      </w:r>
      <w:proofErr w:type="gramStart"/>
      <w:r>
        <w:t>Id. at 742.</w:t>
      </w:r>
      <w:proofErr w:type="gramEnd"/>
      <w:r>
        <w:t xml:space="preserve">  </w:t>
      </w:r>
      <w:r w:rsidRPr="005759D8">
        <w:rPr>
          <w:u w:val="single"/>
        </w:rPr>
        <w:t>Similarly, cell phone users understand that they must send a signal which is received by a cell phone company’s antenna if the company is going to route their call to its intended recipient.</w:t>
      </w:r>
      <w:r>
        <w:t xml:space="preserve"> </w:t>
      </w:r>
    </w:p>
    <w:p w14:paraId="0E31E207" w14:textId="77777777" w:rsidR="00B37EE8" w:rsidRPr="00366E66" w:rsidRDefault="00B37EE8" w:rsidP="00B37EE8">
      <w:pPr>
        <w:pStyle w:val="Contention2"/>
      </w:pPr>
      <w:bookmarkStart w:id="10" w:name="_Toc273712698"/>
      <w:r>
        <w:lastRenderedPageBreak/>
        <w:t>No 4</w:t>
      </w:r>
      <w:r w:rsidRPr="00366E66">
        <w:rPr>
          <w:vertAlign w:val="superscript"/>
        </w:rPr>
        <w:t>th</w:t>
      </w:r>
      <w:r>
        <w:t xml:space="preserve"> Amendment violation: It’s information delivered to a 3</w:t>
      </w:r>
      <w:r w:rsidRPr="00366E66">
        <w:rPr>
          <w:vertAlign w:val="superscript"/>
        </w:rPr>
        <w:t>rd</w:t>
      </w:r>
      <w:r>
        <w:t xml:space="preserve"> party and customers know it, so they have no reasonable expectation of privacy</w:t>
      </w:r>
      <w:bookmarkEnd w:id="10"/>
    </w:p>
    <w:p w14:paraId="2AB8ED34" w14:textId="2CB729AB" w:rsidR="00B37EE8" w:rsidRDefault="00B37EE8" w:rsidP="00B37EE8">
      <w:pPr>
        <w:pStyle w:val="Citation3"/>
      </w:pPr>
      <w:r w:rsidRPr="00C362F3">
        <w:rPr>
          <w:u w:val="single"/>
        </w:rPr>
        <w:t xml:space="preserve">Kenneth </w:t>
      </w:r>
      <w:proofErr w:type="spellStart"/>
      <w:r w:rsidRPr="00C362F3">
        <w:rPr>
          <w:u w:val="single"/>
        </w:rPr>
        <w:t>Magidson</w:t>
      </w:r>
      <w:proofErr w:type="spellEnd"/>
      <w:r w:rsidRPr="00C362F3">
        <w:rPr>
          <w:u w:val="single"/>
        </w:rPr>
        <w:t xml:space="preserve">, </w:t>
      </w:r>
      <w:proofErr w:type="spellStart"/>
      <w:r w:rsidRPr="00C362F3">
        <w:rPr>
          <w:u w:val="single"/>
        </w:rPr>
        <w:t>Renata</w:t>
      </w:r>
      <w:proofErr w:type="spellEnd"/>
      <w:r w:rsidRPr="00C362F3">
        <w:rPr>
          <w:u w:val="single"/>
        </w:rPr>
        <w:t xml:space="preserve"> </w:t>
      </w:r>
      <w:proofErr w:type="spellStart"/>
      <w:r w:rsidRPr="00C362F3">
        <w:rPr>
          <w:u w:val="single"/>
        </w:rPr>
        <w:t>Gowie</w:t>
      </w:r>
      <w:proofErr w:type="spellEnd"/>
      <w:r w:rsidRPr="00C362F3">
        <w:rPr>
          <w:u w:val="single"/>
        </w:rPr>
        <w:t xml:space="preserve">, </w:t>
      </w:r>
      <w:proofErr w:type="spellStart"/>
      <w:r w:rsidRPr="00C362F3">
        <w:rPr>
          <w:u w:val="single"/>
        </w:rPr>
        <w:t>Lanny</w:t>
      </w:r>
      <w:proofErr w:type="spellEnd"/>
      <w:r w:rsidRPr="00C362F3">
        <w:rPr>
          <w:u w:val="single"/>
        </w:rPr>
        <w:t xml:space="preserve"> Breuer &amp; Nathan </w:t>
      </w:r>
      <w:proofErr w:type="spellStart"/>
      <w:r w:rsidRPr="00C362F3">
        <w:rPr>
          <w:u w:val="single"/>
        </w:rPr>
        <w:t>Judish</w:t>
      </w:r>
      <w:proofErr w:type="spellEnd"/>
      <w:r w:rsidRPr="00C362F3">
        <w:rPr>
          <w:u w:val="single"/>
        </w:rPr>
        <w:t xml:space="preserve"> 2012. </w:t>
      </w:r>
      <w:r>
        <w:t>(</w:t>
      </w:r>
      <w:proofErr w:type="gramStart"/>
      <w:r>
        <w:t>all</w:t>
      </w:r>
      <w:proofErr w:type="gramEnd"/>
      <w:r>
        <w:t xml:space="preserve"> 4 work for the US </w:t>
      </w:r>
      <w:proofErr w:type="spellStart"/>
      <w:r>
        <w:t>Dept</w:t>
      </w:r>
      <w:proofErr w:type="spellEnd"/>
      <w:r>
        <w:t xml:space="preserve"> of Justice.  </w:t>
      </w:r>
      <w:proofErr w:type="spellStart"/>
      <w:r>
        <w:t>Magidson</w:t>
      </w:r>
      <w:proofErr w:type="spellEnd"/>
      <w:r>
        <w:t xml:space="preserve"> is a federal prosecutor (US Attorney).  </w:t>
      </w:r>
      <w:proofErr w:type="spellStart"/>
      <w:proofErr w:type="gramStart"/>
      <w:r>
        <w:t>Gowie</w:t>
      </w:r>
      <w:proofErr w:type="spellEnd"/>
      <w:r>
        <w:t xml:space="preserve"> – Chief, Appellate Division.</w:t>
      </w:r>
      <w:proofErr w:type="gramEnd"/>
      <w:r>
        <w:t xml:space="preserve"> Breuer – Assistant Attorney General. </w:t>
      </w:r>
      <w:proofErr w:type="spellStart"/>
      <w:r>
        <w:t>Judish</w:t>
      </w:r>
      <w:proofErr w:type="spellEnd"/>
      <w:r>
        <w:t xml:space="preserve"> – Senior Counsel with Computer Crime and Intellectual Property Section, US </w:t>
      </w:r>
      <w:proofErr w:type="spellStart"/>
      <w:r>
        <w:t>Dept</w:t>
      </w:r>
      <w:proofErr w:type="spellEnd"/>
      <w:r>
        <w:t xml:space="preserve"> of justice) 15 Feb 2012 Brief No. 11-20884 in the United States Court of Appeals for the Fifth Circuit, IN RE: APPLICATIONS OF THE UNITED STATES OF AMERICA FOR HISTORICAL CELL-SITE DATA </w:t>
      </w:r>
      <w:hyperlink r:id="rId13" w:history="1">
        <w:r w:rsidRPr="005851E1">
          <w:rPr>
            <w:rStyle w:val="Hyperlink"/>
          </w:rPr>
          <w:t>https://www.eff.org/node/70147</w:t>
        </w:r>
      </w:hyperlink>
      <w:r>
        <w:t xml:space="preserve"> </w:t>
      </w:r>
    </w:p>
    <w:p w14:paraId="1370A262" w14:textId="5C737C25" w:rsidR="00B37EE8" w:rsidRDefault="00B37EE8" w:rsidP="00B37EE8">
      <w:pPr>
        <w:pStyle w:val="Evidence"/>
      </w:pPr>
      <w:r>
        <w:rPr>
          <w:noProof/>
          <w:lang w:eastAsia="en-US"/>
        </w:rPr>
        <w:drawing>
          <wp:inline distT="0" distB="0" distL="0" distR="0" wp14:anchorId="01FF8046" wp14:editId="5CA5B73D">
            <wp:extent cx="3513455" cy="3175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13455" cy="3175000"/>
                    </a:xfrm>
                    <a:prstGeom prst="rect">
                      <a:avLst/>
                    </a:prstGeom>
                    <a:noFill/>
                    <a:ln>
                      <a:noFill/>
                    </a:ln>
                  </pic:spPr>
                </pic:pic>
              </a:graphicData>
            </a:graphic>
          </wp:inline>
        </w:drawing>
      </w:r>
    </w:p>
    <w:p w14:paraId="63124FCF" w14:textId="77777777" w:rsidR="00B37EE8" w:rsidRDefault="00B37EE8" w:rsidP="00B37EE8">
      <w:pPr>
        <w:pStyle w:val="Contention2"/>
      </w:pPr>
      <w:bookmarkStart w:id="11" w:name="_Toc273712699"/>
      <w:r>
        <w:lastRenderedPageBreak/>
        <w:t xml:space="preserve">List of phone numbers you dialed isn’t private (doesn’t require a warrant) according to Supreme Court in </w:t>
      </w:r>
      <w:r w:rsidRPr="004A0B6D">
        <w:rPr>
          <w:i/>
        </w:rPr>
        <w:t>Smith v. Maryland.</w:t>
      </w:r>
      <w:r>
        <w:t xml:space="preserve">   Cell phone location data is even less private than that</w:t>
      </w:r>
      <w:bookmarkEnd w:id="11"/>
    </w:p>
    <w:p w14:paraId="508C999B" w14:textId="43F7B6D4" w:rsidR="00B37EE8" w:rsidRDefault="00B37EE8" w:rsidP="00B37EE8">
      <w:pPr>
        <w:pStyle w:val="Citation3"/>
      </w:pPr>
      <w:r w:rsidRPr="00C362F3">
        <w:rPr>
          <w:u w:val="single"/>
        </w:rPr>
        <w:t xml:space="preserve">Kenneth </w:t>
      </w:r>
      <w:proofErr w:type="spellStart"/>
      <w:r w:rsidRPr="00C362F3">
        <w:rPr>
          <w:u w:val="single"/>
        </w:rPr>
        <w:t>Magidson</w:t>
      </w:r>
      <w:proofErr w:type="spellEnd"/>
      <w:r w:rsidRPr="00C362F3">
        <w:rPr>
          <w:u w:val="single"/>
        </w:rPr>
        <w:t xml:space="preserve">, </w:t>
      </w:r>
      <w:proofErr w:type="spellStart"/>
      <w:r w:rsidRPr="00C362F3">
        <w:rPr>
          <w:u w:val="single"/>
        </w:rPr>
        <w:t>Renata</w:t>
      </w:r>
      <w:proofErr w:type="spellEnd"/>
      <w:r w:rsidRPr="00C362F3">
        <w:rPr>
          <w:u w:val="single"/>
        </w:rPr>
        <w:t xml:space="preserve"> </w:t>
      </w:r>
      <w:proofErr w:type="spellStart"/>
      <w:r w:rsidRPr="00C362F3">
        <w:rPr>
          <w:u w:val="single"/>
        </w:rPr>
        <w:t>Gowie</w:t>
      </w:r>
      <w:proofErr w:type="spellEnd"/>
      <w:r w:rsidRPr="00C362F3">
        <w:rPr>
          <w:u w:val="single"/>
        </w:rPr>
        <w:t xml:space="preserve">, </w:t>
      </w:r>
      <w:proofErr w:type="spellStart"/>
      <w:r w:rsidRPr="00C362F3">
        <w:rPr>
          <w:u w:val="single"/>
        </w:rPr>
        <w:t>Lanny</w:t>
      </w:r>
      <w:proofErr w:type="spellEnd"/>
      <w:r w:rsidRPr="00C362F3">
        <w:rPr>
          <w:u w:val="single"/>
        </w:rPr>
        <w:t xml:space="preserve"> Breuer &amp; Nathan </w:t>
      </w:r>
      <w:proofErr w:type="spellStart"/>
      <w:r w:rsidRPr="00C362F3">
        <w:rPr>
          <w:u w:val="single"/>
        </w:rPr>
        <w:t>Judish</w:t>
      </w:r>
      <w:proofErr w:type="spellEnd"/>
      <w:r w:rsidRPr="00C362F3">
        <w:rPr>
          <w:u w:val="single"/>
        </w:rPr>
        <w:t xml:space="preserve"> 2012. </w:t>
      </w:r>
      <w:r>
        <w:t>(</w:t>
      </w:r>
      <w:proofErr w:type="gramStart"/>
      <w:r>
        <w:t>all</w:t>
      </w:r>
      <w:proofErr w:type="gramEnd"/>
      <w:r>
        <w:t xml:space="preserve"> 4 work for the US </w:t>
      </w:r>
      <w:proofErr w:type="spellStart"/>
      <w:r>
        <w:t>Dept</w:t>
      </w:r>
      <w:proofErr w:type="spellEnd"/>
      <w:r>
        <w:t xml:space="preserve"> of Justice.  </w:t>
      </w:r>
      <w:proofErr w:type="spellStart"/>
      <w:r>
        <w:t>Magidson</w:t>
      </w:r>
      <w:proofErr w:type="spellEnd"/>
      <w:r>
        <w:t xml:space="preserve"> is a federal prosecutor (US Attorney).  </w:t>
      </w:r>
      <w:proofErr w:type="spellStart"/>
      <w:proofErr w:type="gramStart"/>
      <w:r>
        <w:t>Gowie</w:t>
      </w:r>
      <w:proofErr w:type="spellEnd"/>
      <w:r>
        <w:t xml:space="preserve"> – Chief, Appellate Division.</w:t>
      </w:r>
      <w:proofErr w:type="gramEnd"/>
      <w:r>
        <w:t xml:space="preserve"> Breuer – Assistant Attorney General. </w:t>
      </w:r>
      <w:proofErr w:type="spellStart"/>
      <w:r>
        <w:t>Judish</w:t>
      </w:r>
      <w:proofErr w:type="spellEnd"/>
      <w:r>
        <w:t xml:space="preserve"> – Senior Counsel with Computer Crime and Intellectual Property Section, US </w:t>
      </w:r>
      <w:proofErr w:type="spellStart"/>
      <w:r>
        <w:t>Dept</w:t>
      </w:r>
      <w:proofErr w:type="spellEnd"/>
      <w:r>
        <w:t xml:space="preserve"> of justice) 15 Feb 2012 Brief No. 11-20884 in the United States Court of Appeals for the Fifth Circuit, IN RE: APPLICATIONS OF THE UNITED STATES OF AMERICA FOR HISTORICAL CELL-SITE DATA </w:t>
      </w:r>
      <w:hyperlink r:id="rId15" w:history="1">
        <w:r w:rsidRPr="005851E1">
          <w:rPr>
            <w:rStyle w:val="Hyperlink"/>
          </w:rPr>
          <w:t>https://www.eff.org/node/70147</w:t>
        </w:r>
      </w:hyperlink>
      <w:r>
        <w:t xml:space="preserve"> </w:t>
      </w:r>
      <w:r>
        <w:t xml:space="preserve"> (all modifications – brackets, ellipses- in original)</w:t>
      </w:r>
    </w:p>
    <w:p w14:paraId="3CEDAE3E" w14:textId="4739A4E9" w:rsidR="00B37EE8" w:rsidRDefault="00B37EE8" w:rsidP="00B37EE8">
      <w:pPr>
        <w:pStyle w:val="Evidence"/>
      </w:pPr>
      <w:r>
        <w:rPr>
          <w:noProof/>
          <w:lang w:eastAsia="en-US"/>
        </w:rPr>
        <w:drawing>
          <wp:inline distT="0" distB="0" distL="0" distR="0" wp14:anchorId="41E8B182" wp14:editId="0ED61D95">
            <wp:extent cx="3708400" cy="2514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08400" cy="2514600"/>
                    </a:xfrm>
                    <a:prstGeom prst="rect">
                      <a:avLst/>
                    </a:prstGeom>
                    <a:noFill/>
                    <a:ln>
                      <a:noFill/>
                    </a:ln>
                  </pic:spPr>
                </pic:pic>
              </a:graphicData>
            </a:graphic>
          </wp:inline>
        </w:drawing>
      </w:r>
    </w:p>
    <w:p w14:paraId="05425FB0" w14:textId="77777777" w:rsidR="00B37EE8" w:rsidRDefault="00B37EE8" w:rsidP="00B37EE8">
      <w:pPr>
        <w:pStyle w:val="Contention2"/>
      </w:pPr>
      <w:bookmarkStart w:id="12" w:name="_Toc273712700"/>
      <w:r>
        <w:t>When you transact business with another party, you can’t expect transaction records made by others to remain private</w:t>
      </w:r>
      <w:bookmarkEnd w:id="12"/>
    </w:p>
    <w:p w14:paraId="5E5D8A46" w14:textId="61A06485" w:rsidR="00B37EE8" w:rsidRDefault="00B37EE8" w:rsidP="00B37EE8">
      <w:pPr>
        <w:pStyle w:val="Citation3"/>
      </w:pPr>
      <w:r w:rsidRPr="00C362F3">
        <w:rPr>
          <w:u w:val="single"/>
        </w:rPr>
        <w:t xml:space="preserve">Kenneth </w:t>
      </w:r>
      <w:proofErr w:type="spellStart"/>
      <w:r w:rsidRPr="00C362F3">
        <w:rPr>
          <w:u w:val="single"/>
        </w:rPr>
        <w:t>Magidson</w:t>
      </w:r>
      <w:proofErr w:type="spellEnd"/>
      <w:r w:rsidRPr="00C362F3">
        <w:rPr>
          <w:u w:val="single"/>
        </w:rPr>
        <w:t xml:space="preserve">, </w:t>
      </w:r>
      <w:proofErr w:type="spellStart"/>
      <w:r w:rsidRPr="00C362F3">
        <w:rPr>
          <w:u w:val="single"/>
        </w:rPr>
        <w:t>Renata</w:t>
      </w:r>
      <w:proofErr w:type="spellEnd"/>
      <w:r w:rsidRPr="00C362F3">
        <w:rPr>
          <w:u w:val="single"/>
        </w:rPr>
        <w:t xml:space="preserve"> </w:t>
      </w:r>
      <w:proofErr w:type="spellStart"/>
      <w:r w:rsidRPr="00C362F3">
        <w:rPr>
          <w:u w:val="single"/>
        </w:rPr>
        <w:t>Gowie</w:t>
      </w:r>
      <w:proofErr w:type="spellEnd"/>
      <w:r w:rsidRPr="00C362F3">
        <w:rPr>
          <w:u w:val="single"/>
        </w:rPr>
        <w:t xml:space="preserve">, </w:t>
      </w:r>
      <w:proofErr w:type="spellStart"/>
      <w:r w:rsidRPr="00C362F3">
        <w:rPr>
          <w:u w:val="single"/>
        </w:rPr>
        <w:t>Lanny</w:t>
      </w:r>
      <w:proofErr w:type="spellEnd"/>
      <w:r w:rsidRPr="00C362F3">
        <w:rPr>
          <w:u w:val="single"/>
        </w:rPr>
        <w:t xml:space="preserve"> Breuer &amp; Nathan </w:t>
      </w:r>
      <w:proofErr w:type="spellStart"/>
      <w:r w:rsidRPr="00C362F3">
        <w:rPr>
          <w:u w:val="single"/>
        </w:rPr>
        <w:t>Judish</w:t>
      </w:r>
      <w:proofErr w:type="spellEnd"/>
      <w:r w:rsidRPr="00C362F3">
        <w:rPr>
          <w:u w:val="single"/>
        </w:rPr>
        <w:t xml:space="preserve"> 2012. </w:t>
      </w:r>
      <w:r>
        <w:t>(</w:t>
      </w:r>
      <w:proofErr w:type="gramStart"/>
      <w:r>
        <w:t>all</w:t>
      </w:r>
      <w:proofErr w:type="gramEnd"/>
      <w:r>
        <w:t xml:space="preserve"> 4 work for the US </w:t>
      </w:r>
      <w:proofErr w:type="spellStart"/>
      <w:r>
        <w:t>Dept</w:t>
      </w:r>
      <w:proofErr w:type="spellEnd"/>
      <w:r>
        <w:t xml:space="preserve"> of Justice.  </w:t>
      </w:r>
      <w:proofErr w:type="spellStart"/>
      <w:r>
        <w:t>Magidson</w:t>
      </w:r>
      <w:proofErr w:type="spellEnd"/>
      <w:r>
        <w:t xml:space="preserve"> is a federal prosecutor (US Attorney).  </w:t>
      </w:r>
      <w:proofErr w:type="spellStart"/>
      <w:proofErr w:type="gramStart"/>
      <w:r>
        <w:t>Gowie</w:t>
      </w:r>
      <w:proofErr w:type="spellEnd"/>
      <w:r>
        <w:t xml:space="preserve"> – Chief, Appellate Division.</w:t>
      </w:r>
      <w:proofErr w:type="gramEnd"/>
      <w:r>
        <w:t xml:space="preserve"> Breuer – Assistant Attorney General. </w:t>
      </w:r>
      <w:proofErr w:type="spellStart"/>
      <w:r>
        <w:t>Judish</w:t>
      </w:r>
      <w:proofErr w:type="spellEnd"/>
      <w:r>
        <w:t xml:space="preserve"> – Senior Counsel with Computer Crime and Intellectual Property Section, US </w:t>
      </w:r>
      <w:proofErr w:type="spellStart"/>
      <w:r>
        <w:t>Dept</w:t>
      </w:r>
      <w:proofErr w:type="spellEnd"/>
      <w:r>
        <w:t xml:space="preserve"> of justice) 15 Feb 2012 Brief No. 11-20884 in the United States Court of Appeals for the Fifth Circuit, IN RE: APPLICATIONS OF THE UNITED STATES OF AMERICA FOR HISTORICAL CELL-SITE DATA </w:t>
      </w:r>
      <w:hyperlink r:id="rId17" w:history="1">
        <w:r w:rsidRPr="005851E1">
          <w:rPr>
            <w:rStyle w:val="Hyperlink"/>
          </w:rPr>
          <w:t>https://www.eff.org/node/70147</w:t>
        </w:r>
      </w:hyperlink>
      <w:r>
        <w:t xml:space="preserve">  </w:t>
      </w:r>
      <w:r>
        <w:t xml:space="preserve">  (all modifications – brackets, ellipses- in original)</w:t>
      </w:r>
    </w:p>
    <w:p w14:paraId="458E8721" w14:textId="229DAEE8" w:rsidR="00B37EE8" w:rsidRDefault="00B37EE8" w:rsidP="00B37EE8">
      <w:pPr>
        <w:pStyle w:val="Evidence"/>
      </w:pPr>
      <w:r>
        <w:rPr>
          <w:noProof/>
          <w:lang w:eastAsia="en-US"/>
        </w:rPr>
        <w:drawing>
          <wp:inline distT="0" distB="0" distL="0" distR="0" wp14:anchorId="16EE9BEB" wp14:editId="02B987DC">
            <wp:extent cx="3716655" cy="22523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16655" cy="2252345"/>
                    </a:xfrm>
                    <a:prstGeom prst="rect">
                      <a:avLst/>
                    </a:prstGeom>
                    <a:noFill/>
                    <a:ln>
                      <a:noFill/>
                    </a:ln>
                  </pic:spPr>
                </pic:pic>
              </a:graphicData>
            </a:graphic>
          </wp:inline>
        </w:drawing>
      </w:r>
    </w:p>
    <w:p w14:paraId="07E2E5D1" w14:textId="77777777" w:rsidR="00B37EE8" w:rsidRDefault="00B37EE8" w:rsidP="00B37EE8">
      <w:pPr>
        <w:pStyle w:val="Contention2"/>
      </w:pPr>
      <w:bookmarkStart w:id="13" w:name="_Toc273712701"/>
      <w:r>
        <w:lastRenderedPageBreak/>
        <w:t>No customer privacy interest:  Cell site records are business records created and held by the cell provider.  You can’t claim a privacy interest in data generated and owned by someone else!</w:t>
      </w:r>
      <w:bookmarkEnd w:id="13"/>
    </w:p>
    <w:p w14:paraId="26973AD3" w14:textId="77777777" w:rsidR="00B37EE8" w:rsidRPr="00586651" w:rsidRDefault="00B37EE8" w:rsidP="00B37EE8">
      <w:pPr>
        <w:pStyle w:val="Constructive"/>
        <w:rPr>
          <w:b/>
        </w:rPr>
      </w:pPr>
      <w:r w:rsidRPr="00586651">
        <w:rPr>
          <w:b/>
        </w:rPr>
        <w:t>Analysis</w:t>
      </w:r>
      <w:r>
        <w:rPr>
          <w:b/>
        </w:rPr>
        <w:t>:  Harry writes down some information he knows about Tom.  The government asks Harry for the information, so Harry hands it over.  Tom gets mad, but so what? It was never Tom’s document and he can’t claim that his own privacy was violated when the government reads Harry’s document.</w:t>
      </w:r>
    </w:p>
    <w:p w14:paraId="12B87776" w14:textId="47CA4B72" w:rsidR="00B37EE8" w:rsidRDefault="00B37EE8" w:rsidP="00B37EE8">
      <w:pPr>
        <w:pStyle w:val="Citation3"/>
      </w:pPr>
      <w:r w:rsidRPr="00C362F3">
        <w:rPr>
          <w:u w:val="single"/>
        </w:rPr>
        <w:t xml:space="preserve">Kenneth </w:t>
      </w:r>
      <w:proofErr w:type="spellStart"/>
      <w:r w:rsidRPr="00C362F3">
        <w:rPr>
          <w:u w:val="single"/>
        </w:rPr>
        <w:t>Magidson</w:t>
      </w:r>
      <w:proofErr w:type="spellEnd"/>
      <w:r w:rsidRPr="00C362F3">
        <w:rPr>
          <w:u w:val="single"/>
        </w:rPr>
        <w:t xml:space="preserve">, </w:t>
      </w:r>
      <w:proofErr w:type="spellStart"/>
      <w:r w:rsidRPr="00C362F3">
        <w:rPr>
          <w:u w:val="single"/>
        </w:rPr>
        <w:t>Renata</w:t>
      </w:r>
      <w:proofErr w:type="spellEnd"/>
      <w:r w:rsidRPr="00C362F3">
        <w:rPr>
          <w:u w:val="single"/>
        </w:rPr>
        <w:t xml:space="preserve"> </w:t>
      </w:r>
      <w:proofErr w:type="spellStart"/>
      <w:r w:rsidRPr="00C362F3">
        <w:rPr>
          <w:u w:val="single"/>
        </w:rPr>
        <w:t>Gowie</w:t>
      </w:r>
      <w:proofErr w:type="spellEnd"/>
      <w:r w:rsidRPr="00C362F3">
        <w:rPr>
          <w:u w:val="single"/>
        </w:rPr>
        <w:t xml:space="preserve">, </w:t>
      </w:r>
      <w:proofErr w:type="spellStart"/>
      <w:r w:rsidRPr="00C362F3">
        <w:rPr>
          <w:u w:val="single"/>
        </w:rPr>
        <w:t>Lanny</w:t>
      </w:r>
      <w:proofErr w:type="spellEnd"/>
      <w:r w:rsidRPr="00C362F3">
        <w:rPr>
          <w:u w:val="single"/>
        </w:rPr>
        <w:t xml:space="preserve"> Breuer &amp; Nathan </w:t>
      </w:r>
      <w:proofErr w:type="spellStart"/>
      <w:r w:rsidRPr="00C362F3">
        <w:rPr>
          <w:u w:val="single"/>
        </w:rPr>
        <w:t>Judish</w:t>
      </w:r>
      <w:proofErr w:type="spellEnd"/>
      <w:r w:rsidRPr="00C362F3">
        <w:rPr>
          <w:u w:val="single"/>
        </w:rPr>
        <w:t xml:space="preserve"> 2012. </w:t>
      </w:r>
      <w:r>
        <w:t>(</w:t>
      </w:r>
      <w:proofErr w:type="gramStart"/>
      <w:r>
        <w:t>all</w:t>
      </w:r>
      <w:proofErr w:type="gramEnd"/>
      <w:r>
        <w:t xml:space="preserve"> 4 work for the US </w:t>
      </w:r>
      <w:proofErr w:type="spellStart"/>
      <w:r>
        <w:t>Dept</w:t>
      </w:r>
      <w:proofErr w:type="spellEnd"/>
      <w:r>
        <w:t xml:space="preserve"> of Justice.  </w:t>
      </w:r>
      <w:proofErr w:type="spellStart"/>
      <w:r>
        <w:t>Magidson</w:t>
      </w:r>
      <w:proofErr w:type="spellEnd"/>
      <w:r>
        <w:t xml:space="preserve"> is a federal prosecutor (US Attorney).  </w:t>
      </w:r>
      <w:proofErr w:type="spellStart"/>
      <w:proofErr w:type="gramStart"/>
      <w:r>
        <w:t>Gowie</w:t>
      </w:r>
      <w:proofErr w:type="spellEnd"/>
      <w:r>
        <w:t xml:space="preserve"> – Chief, Appellate Division.</w:t>
      </w:r>
      <w:proofErr w:type="gramEnd"/>
      <w:r>
        <w:t xml:space="preserve"> Breuer – Assistant Attorney General. </w:t>
      </w:r>
      <w:proofErr w:type="spellStart"/>
      <w:r>
        <w:t>Judish</w:t>
      </w:r>
      <w:proofErr w:type="spellEnd"/>
      <w:r>
        <w:t xml:space="preserve"> – Senior Counsel with Computer Crime and Intellectual Property Section, US </w:t>
      </w:r>
      <w:proofErr w:type="spellStart"/>
      <w:r>
        <w:t>Dept</w:t>
      </w:r>
      <w:proofErr w:type="spellEnd"/>
      <w:r>
        <w:t xml:space="preserve"> of justice) 15 Feb 2012 Brief No. 11-20884 in the United States Court of Appeals for the Fifth Circuit, IN RE: APPLICATIONS OF THE UNITED STATES OF AMERICA FOR HISTORICAL CELL-SITE DATA </w:t>
      </w:r>
      <w:hyperlink r:id="rId19" w:history="1">
        <w:r w:rsidRPr="005851E1">
          <w:rPr>
            <w:rStyle w:val="Hyperlink"/>
          </w:rPr>
          <w:t>https://www.eff.org/node/70147</w:t>
        </w:r>
      </w:hyperlink>
      <w:r>
        <w:t xml:space="preserve"> </w:t>
      </w:r>
      <w:r>
        <w:t xml:space="preserve">  (all modifications – brackets, ellipses- in original)</w:t>
      </w:r>
    </w:p>
    <w:p w14:paraId="49CBB64B" w14:textId="77777777" w:rsidR="00B37EE8" w:rsidRPr="0074249C" w:rsidRDefault="00B37EE8" w:rsidP="00B37EE8">
      <w:pPr>
        <w:pStyle w:val="Evidence"/>
      </w:pPr>
      <w:r>
        <w:t xml:space="preserve">I.  </w:t>
      </w:r>
      <w:r w:rsidRPr="0074249C">
        <w:rPr>
          <w:u w:val="single"/>
        </w:rPr>
        <w:t xml:space="preserve">THE FOURTH AMENDMENT ALLOWS THE UNITED STATES TO OBTAIN A </w:t>
      </w:r>
      <w:proofErr w:type="gramStart"/>
      <w:r w:rsidRPr="0074249C">
        <w:rPr>
          <w:u w:val="single"/>
        </w:rPr>
        <w:t>2703(</w:t>
      </w:r>
      <w:proofErr w:type="gramEnd"/>
      <w:r w:rsidRPr="0074249C">
        <w:rPr>
          <w:u w:val="single"/>
        </w:rPr>
        <w:t>d) ORDER TO COMPEL A CELL PHONE COMPANY TO DISCLOSE HISTORICAL CELL SITE RECORDS. A.  A cell phone customer has no privacy interest in historical cell site records because they are business records created and held by a cell phone provider. A historical cell site record is a phone company’s record of the cell tower and sector it used to handle a customer’s call. It is a business record generated and stored by a cell phone company at its own discretion. No federal law mandates that a phone company create or keep historical cell site records.</w:t>
      </w:r>
      <w:r>
        <w:t xml:space="preserve"> Indeed, even the </w:t>
      </w:r>
      <w:r w:rsidRPr="0074249C">
        <w:rPr>
          <w:i/>
        </w:rPr>
        <w:t>Magistrate Judge Opinion</w:t>
      </w:r>
      <w:r>
        <w:t xml:space="preserve"> does not dispute that historical cell site records are “generated in the ordinary course of the provider’s business.”  </w:t>
      </w:r>
      <w:r w:rsidRPr="0074249C">
        <w:rPr>
          <w:i/>
        </w:rPr>
        <w:t>Magistrate Judge Opinion</w:t>
      </w:r>
      <w:r>
        <w:t xml:space="preserve">, 747 F. Supp. 2d at 841.  </w:t>
      </w:r>
      <w:r w:rsidRPr="0074249C">
        <w:rPr>
          <w:u w:val="single"/>
        </w:rPr>
        <w:t>A customer has no Fourth Amendment privacy interest in business records created and held by a third party</w:t>
      </w:r>
      <w:r>
        <w:t>.</w:t>
      </w:r>
    </w:p>
    <w:p w14:paraId="271D3F94" w14:textId="77777777" w:rsidR="00B37EE8" w:rsidRDefault="00B37EE8" w:rsidP="00B37EE8">
      <w:pPr>
        <w:pStyle w:val="Contention2"/>
      </w:pPr>
      <w:bookmarkStart w:id="14" w:name="_Toc273712702"/>
      <w:r>
        <w:lastRenderedPageBreak/>
        <w:t>Cell site records are not a customer’s private papers.  They are created and stored by someone else</w:t>
      </w:r>
      <w:bookmarkEnd w:id="14"/>
    </w:p>
    <w:p w14:paraId="281CCC8F" w14:textId="785C7E59" w:rsidR="00B37EE8" w:rsidRDefault="00B37EE8" w:rsidP="00B37EE8">
      <w:pPr>
        <w:pStyle w:val="Citation3"/>
      </w:pPr>
      <w:r w:rsidRPr="00C362F3">
        <w:rPr>
          <w:u w:val="single"/>
        </w:rPr>
        <w:t xml:space="preserve">Kenneth </w:t>
      </w:r>
      <w:proofErr w:type="spellStart"/>
      <w:r w:rsidRPr="00C362F3">
        <w:rPr>
          <w:u w:val="single"/>
        </w:rPr>
        <w:t>Magidson</w:t>
      </w:r>
      <w:proofErr w:type="spellEnd"/>
      <w:r w:rsidRPr="00C362F3">
        <w:rPr>
          <w:u w:val="single"/>
        </w:rPr>
        <w:t xml:space="preserve">, </w:t>
      </w:r>
      <w:proofErr w:type="spellStart"/>
      <w:r w:rsidRPr="00C362F3">
        <w:rPr>
          <w:u w:val="single"/>
        </w:rPr>
        <w:t>Renata</w:t>
      </w:r>
      <w:proofErr w:type="spellEnd"/>
      <w:r w:rsidRPr="00C362F3">
        <w:rPr>
          <w:u w:val="single"/>
        </w:rPr>
        <w:t xml:space="preserve"> </w:t>
      </w:r>
      <w:proofErr w:type="spellStart"/>
      <w:r w:rsidRPr="00C362F3">
        <w:rPr>
          <w:u w:val="single"/>
        </w:rPr>
        <w:t>Gowie</w:t>
      </w:r>
      <w:proofErr w:type="spellEnd"/>
      <w:r w:rsidRPr="00C362F3">
        <w:rPr>
          <w:u w:val="single"/>
        </w:rPr>
        <w:t xml:space="preserve">, </w:t>
      </w:r>
      <w:proofErr w:type="spellStart"/>
      <w:r w:rsidRPr="00C362F3">
        <w:rPr>
          <w:u w:val="single"/>
        </w:rPr>
        <w:t>Lanny</w:t>
      </w:r>
      <w:proofErr w:type="spellEnd"/>
      <w:r w:rsidRPr="00C362F3">
        <w:rPr>
          <w:u w:val="single"/>
        </w:rPr>
        <w:t xml:space="preserve"> Breuer &amp; Nathan </w:t>
      </w:r>
      <w:proofErr w:type="spellStart"/>
      <w:r w:rsidRPr="00C362F3">
        <w:rPr>
          <w:u w:val="single"/>
        </w:rPr>
        <w:t>Judish</w:t>
      </w:r>
      <w:proofErr w:type="spellEnd"/>
      <w:r w:rsidRPr="00C362F3">
        <w:rPr>
          <w:u w:val="single"/>
        </w:rPr>
        <w:t xml:space="preserve"> 2012. </w:t>
      </w:r>
      <w:r>
        <w:t>(</w:t>
      </w:r>
      <w:proofErr w:type="gramStart"/>
      <w:r>
        <w:t>all</w:t>
      </w:r>
      <w:proofErr w:type="gramEnd"/>
      <w:r>
        <w:t xml:space="preserve"> 4 work for the US </w:t>
      </w:r>
      <w:proofErr w:type="spellStart"/>
      <w:r>
        <w:t>Dept</w:t>
      </w:r>
      <w:proofErr w:type="spellEnd"/>
      <w:r>
        <w:t xml:space="preserve"> of Justice.  </w:t>
      </w:r>
      <w:proofErr w:type="spellStart"/>
      <w:r>
        <w:t>Magidson</w:t>
      </w:r>
      <w:proofErr w:type="spellEnd"/>
      <w:r>
        <w:t xml:space="preserve"> is a federal prosecutor (US Attorney).  </w:t>
      </w:r>
      <w:proofErr w:type="spellStart"/>
      <w:proofErr w:type="gramStart"/>
      <w:r>
        <w:t>Gowie</w:t>
      </w:r>
      <w:proofErr w:type="spellEnd"/>
      <w:r>
        <w:t xml:space="preserve"> – Chief, Appellate Division.</w:t>
      </w:r>
      <w:proofErr w:type="gramEnd"/>
      <w:r>
        <w:t xml:space="preserve"> Breuer – Assistant Attorney General. </w:t>
      </w:r>
      <w:proofErr w:type="spellStart"/>
      <w:r>
        <w:t>Judish</w:t>
      </w:r>
      <w:proofErr w:type="spellEnd"/>
      <w:r>
        <w:t xml:space="preserve"> – Senior Counsel with Computer Crime and Intellectual Property Section, US </w:t>
      </w:r>
      <w:proofErr w:type="spellStart"/>
      <w:r>
        <w:t>Dept</w:t>
      </w:r>
      <w:proofErr w:type="spellEnd"/>
      <w:r>
        <w:t xml:space="preserve"> of justice) 15 Feb 2012 Brief No. 11-20884 in the United States Court of Appeals for the Fifth Circuit, IN RE: APPLICATIONS OF THE UNITED STATES OF AMERICA FOR HISTORICAL CELL-SITE DATA </w:t>
      </w:r>
      <w:hyperlink r:id="rId20" w:history="1">
        <w:r w:rsidRPr="005851E1">
          <w:rPr>
            <w:rStyle w:val="Hyperlink"/>
          </w:rPr>
          <w:t>https://www.eff.org/node/70147</w:t>
        </w:r>
      </w:hyperlink>
      <w:r>
        <w:t xml:space="preserve"> </w:t>
      </w:r>
      <w:r>
        <w:t xml:space="preserve">  (all modifications – brackets, ellipses- in original)</w:t>
      </w:r>
    </w:p>
    <w:p w14:paraId="73E061D6" w14:textId="1E35182D" w:rsidR="00B37EE8" w:rsidRPr="00C362F3" w:rsidRDefault="00B37EE8" w:rsidP="00B37EE8">
      <w:pPr>
        <w:pStyle w:val="Evidence"/>
      </w:pPr>
      <w:r>
        <w:rPr>
          <w:noProof/>
          <w:lang w:eastAsia="en-US"/>
        </w:rPr>
        <w:drawing>
          <wp:inline distT="0" distB="0" distL="0" distR="0" wp14:anchorId="5AE05472" wp14:editId="207406C9">
            <wp:extent cx="3623945" cy="383540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23945" cy="3835400"/>
                    </a:xfrm>
                    <a:prstGeom prst="rect">
                      <a:avLst/>
                    </a:prstGeom>
                    <a:noFill/>
                    <a:ln>
                      <a:noFill/>
                    </a:ln>
                  </pic:spPr>
                </pic:pic>
              </a:graphicData>
            </a:graphic>
          </wp:inline>
        </w:drawing>
      </w:r>
    </w:p>
    <w:p w14:paraId="0216516C" w14:textId="77777777" w:rsidR="00B37EE8" w:rsidRDefault="00B37EE8" w:rsidP="00B37EE8">
      <w:pPr>
        <w:pStyle w:val="Contention2"/>
        <w:rPr>
          <w:rFonts w:eastAsia="Calibri"/>
        </w:rPr>
      </w:pPr>
      <w:bookmarkStart w:id="15" w:name="_Toc397267874"/>
      <w:bookmarkStart w:id="16" w:name="_Toc273712703"/>
      <w:bookmarkEnd w:id="0"/>
      <w:r>
        <w:rPr>
          <w:rFonts w:eastAsia="Calibri"/>
        </w:rPr>
        <w:t>Cell phone location records are just like ordinary business records, which give no privacy interest to the customer</w:t>
      </w:r>
      <w:bookmarkEnd w:id="16"/>
    </w:p>
    <w:p w14:paraId="2D3E4752" w14:textId="77777777" w:rsidR="00B37EE8" w:rsidRPr="00C92A51" w:rsidRDefault="00B37EE8" w:rsidP="00B37EE8">
      <w:pPr>
        <w:pStyle w:val="Citation3"/>
      </w:pPr>
      <w:r w:rsidRPr="00C92A51">
        <w:rPr>
          <w:u w:val="single"/>
        </w:rPr>
        <w:t xml:space="preserve">Elise M. </w:t>
      </w:r>
      <w:proofErr w:type="spellStart"/>
      <w:r w:rsidRPr="00C92A51">
        <w:rPr>
          <w:u w:val="single"/>
        </w:rPr>
        <w:t>Simbro</w:t>
      </w:r>
      <w:proofErr w:type="spellEnd"/>
      <w:r w:rsidRPr="00C92A51">
        <w:rPr>
          <w:u w:val="single"/>
        </w:rPr>
        <w:t xml:space="preserve"> 2010</w:t>
      </w:r>
      <w:r w:rsidRPr="00C92A51">
        <w:t xml:space="preserve">. (JD candidate, Cornell Univ. Law School) </w:t>
      </w:r>
      <w:r w:rsidRPr="00C92A51">
        <w:rPr>
          <w:szCs w:val="45"/>
        </w:rPr>
        <w:t xml:space="preserve">Disclosing Stored Communication Data to Fight Crime: The U.S. and EU Approaches to Balancing Competing Privacy </w:t>
      </w:r>
      <w:proofErr w:type="gramStart"/>
      <w:r w:rsidRPr="00C92A51">
        <w:rPr>
          <w:szCs w:val="45"/>
        </w:rPr>
        <w:t>and</w:t>
      </w:r>
      <w:r w:rsidRPr="00C92A51">
        <w:t xml:space="preserve">  </w:t>
      </w:r>
      <w:r w:rsidRPr="00C92A51">
        <w:rPr>
          <w:szCs w:val="45"/>
        </w:rPr>
        <w:t>Security</w:t>
      </w:r>
      <w:proofErr w:type="gramEnd"/>
      <w:r w:rsidRPr="00C92A51">
        <w:rPr>
          <w:szCs w:val="45"/>
        </w:rPr>
        <w:t xml:space="preserve"> Interests</w:t>
      </w:r>
      <w:r>
        <w:rPr>
          <w:szCs w:val="45"/>
        </w:rPr>
        <w:t xml:space="preserve">, CORNELL INTERNATIONAL LAW JOURNAL </w:t>
      </w:r>
      <w:hyperlink r:id="rId22" w:history="1">
        <w:r w:rsidRPr="00B453E8">
          <w:rPr>
            <w:rStyle w:val="Hyperlink"/>
          </w:rPr>
          <w:t>http://www.lawschool.cornell.edu/research/ILJ/upload/Simbro-pdf.pdf</w:t>
        </w:r>
      </w:hyperlink>
      <w:r>
        <w:t xml:space="preserve"> (brackets in original)</w:t>
      </w:r>
    </w:p>
    <w:p w14:paraId="4942D947" w14:textId="77777777" w:rsidR="00B37EE8" w:rsidRDefault="00B37EE8" w:rsidP="00B37EE8">
      <w:pPr>
        <w:pStyle w:val="Evidence"/>
      </w:pPr>
      <w:r w:rsidRPr="00C92A51">
        <w:t>A more recent case that applies traditional Fourth Amendment principles to emerging technologies directly addresses whether the government must demonstrate probable cause to obtain cellular phone records.</w:t>
      </w:r>
      <w:r w:rsidRPr="00C92A51">
        <w:rPr>
          <w:u w:val="single"/>
        </w:rPr>
        <w:t xml:space="preserve"> The court in United States v. Suarez-Blanca concluded that probable cause is not necessary because cell phone users do not have a reasonable expectation of privacy in the information stored by service providers. The court held that “there is no privacy interest in records kept in the [ordinary] course of a business.” The court analogized to an individual’s lack of privacy in bank records or credit card statements, the latter of which records a customer’s location each time a purchase is made.</w:t>
      </w:r>
      <w:r w:rsidRPr="00C92A51">
        <w:t xml:space="preserve"> Similarly, the location of a</w:t>
      </w:r>
      <w:r>
        <w:t xml:space="preserve"> </w:t>
      </w:r>
      <w:r w:rsidRPr="00C92A51">
        <w:t>subscriber’s cellular phone is a record kept</w:t>
      </w:r>
      <w:r>
        <w:t xml:space="preserve"> in the ordinary course of busi</w:t>
      </w:r>
      <w:r w:rsidRPr="00C92A51">
        <w:t>ness, as it is a record identifying the cellular towers through which a subscriber’s calls are directed.</w:t>
      </w:r>
      <w:r>
        <w:t xml:space="preserve"> </w:t>
      </w:r>
      <w:r w:rsidRPr="00C92A51">
        <w:rPr>
          <w:u w:val="single"/>
        </w:rPr>
        <w:t>By voluntarily using the service provider’s equipment and conveying information to the service provider in order to connect telephone calls, a subscriber assumes the risk that records concerning the call will be retained and possibly disclosed</w:t>
      </w:r>
      <w:r w:rsidRPr="00C92A51">
        <w:t>.</w:t>
      </w:r>
    </w:p>
    <w:p w14:paraId="24964406" w14:textId="77777777" w:rsidR="00B37EE8" w:rsidRDefault="00B37EE8" w:rsidP="00B37EE8">
      <w:pPr>
        <w:pStyle w:val="Contention1"/>
      </w:pPr>
      <w:bookmarkStart w:id="17" w:name="_Toc273712704"/>
      <w:r>
        <w:lastRenderedPageBreak/>
        <w:t>2. No privacy expectation while moving along public roads</w:t>
      </w:r>
      <w:bookmarkEnd w:id="17"/>
    </w:p>
    <w:p w14:paraId="33BC5BBE" w14:textId="77777777" w:rsidR="00B37EE8" w:rsidRDefault="00B37EE8" w:rsidP="00B37EE8">
      <w:pPr>
        <w:pStyle w:val="Contention2"/>
      </w:pPr>
      <w:bookmarkStart w:id="18" w:name="_Toc273712705"/>
      <w:r>
        <w:t>No expectation of privacy when moving along public roads, so disclosing cell data doesn’t violate the 4</w:t>
      </w:r>
      <w:r w:rsidRPr="00443C73">
        <w:rPr>
          <w:vertAlign w:val="superscript"/>
        </w:rPr>
        <w:t>th</w:t>
      </w:r>
      <w:r>
        <w:t xml:space="preserve"> Amendment</w:t>
      </w:r>
      <w:bookmarkEnd w:id="18"/>
    </w:p>
    <w:p w14:paraId="5C185F63" w14:textId="77777777" w:rsidR="00B37EE8" w:rsidRDefault="00B37EE8" w:rsidP="00B37EE8">
      <w:pPr>
        <w:pStyle w:val="Citation3"/>
        <w:rPr>
          <w:szCs w:val="23"/>
        </w:rPr>
      </w:pPr>
      <w:r w:rsidRPr="00B506D1">
        <w:rPr>
          <w:u w:val="single"/>
        </w:rPr>
        <w:t>Judge John M. Rogers 2012.</w:t>
      </w:r>
      <w:r w:rsidRPr="00B506D1">
        <w:t xml:space="preserve"> (</w:t>
      </w:r>
      <w:r>
        <w:t xml:space="preserve">Federal </w:t>
      </w:r>
      <w:r w:rsidRPr="00B506D1">
        <w:t xml:space="preserve">Judge on the </w:t>
      </w:r>
      <w:r w:rsidRPr="00B506D1">
        <w:rPr>
          <w:szCs w:val="30"/>
        </w:rPr>
        <w:t xml:space="preserve">UNITED STATES COURT OF APPEALS </w:t>
      </w:r>
      <w:r w:rsidRPr="00B506D1">
        <w:rPr>
          <w:szCs w:val="23"/>
        </w:rPr>
        <w:t>FOR THE SIXTH CIRCUIT</w:t>
      </w:r>
      <w:r>
        <w:rPr>
          <w:szCs w:val="23"/>
        </w:rPr>
        <w:t xml:space="preserve">)  decision of the court in U.S. v. Skinner 14 Aug 2012 (brackets in original) </w:t>
      </w:r>
      <w:hyperlink r:id="rId23" w:history="1">
        <w:r w:rsidRPr="00B453E8">
          <w:rPr>
            <w:rStyle w:val="Hyperlink"/>
            <w:szCs w:val="23"/>
          </w:rPr>
          <w:t>http://www.ca6.uscourts.gov/opinions.pdf/12a0262p-06.pdf</w:t>
        </w:r>
      </w:hyperlink>
    </w:p>
    <w:p w14:paraId="2E10513A" w14:textId="77777777" w:rsidR="00B37EE8" w:rsidRDefault="00B37EE8" w:rsidP="00B37EE8">
      <w:pPr>
        <w:pStyle w:val="Evidence"/>
      </w:pPr>
      <w:r w:rsidRPr="00BD5482">
        <w:t xml:space="preserve">In </w:t>
      </w:r>
      <w:r w:rsidRPr="00BD5482">
        <w:rPr>
          <w:i/>
          <w:iCs/>
        </w:rPr>
        <w:t>Forest</w:t>
      </w:r>
      <w:r w:rsidRPr="00BD5482">
        <w:t xml:space="preserve">, </w:t>
      </w:r>
      <w:r w:rsidRPr="00443C73">
        <w:rPr>
          <w:u w:val="single"/>
        </w:rPr>
        <w:t>we also rejected the argument that even if a defendant does not have a legitimate expectation of privacy regarding his location, he does have a legitimate expectation of privacy in the cell site data itself</w:t>
      </w:r>
      <w:r w:rsidRPr="00BD5482">
        <w:t xml:space="preserve">. </w:t>
      </w:r>
      <w:proofErr w:type="gramStart"/>
      <w:r w:rsidRPr="00BD5482">
        <w:rPr>
          <w:i/>
          <w:iCs/>
        </w:rPr>
        <w:t>Forest</w:t>
      </w:r>
      <w:r w:rsidRPr="00BD5482">
        <w:t>, 355 F.3d at 951–52</w:t>
      </w:r>
      <w:r w:rsidRPr="00443C73">
        <w:rPr>
          <w:u w:val="single"/>
        </w:rPr>
        <w:t>.</w:t>
      </w:r>
      <w:proofErr w:type="gramEnd"/>
      <w:r w:rsidRPr="00443C73">
        <w:rPr>
          <w:u w:val="single"/>
        </w:rPr>
        <w:t xml:space="preserve"> Because “the cell-site data is simply a proxy for [the defendant’s] visually observable location,” and a defendant has “no legitimate expectation of privacy in his movements along public highways</w:t>
      </w:r>
      <w:r w:rsidRPr="00BD5482">
        <w:t xml:space="preserve">,” </w:t>
      </w:r>
      <w:r w:rsidRPr="00443C73">
        <w:rPr>
          <w:u w:val="single"/>
        </w:rPr>
        <w:t>we concluded</w:t>
      </w:r>
      <w:r w:rsidRPr="00BD5482">
        <w:t xml:space="preserve">, as we do here, that “the Supreme Court’s decision in </w:t>
      </w:r>
      <w:proofErr w:type="spellStart"/>
      <w:r w:rsidRPr="00BD5482">
        <w:rPr>
          <w:i/>
          <w:iCs/>
        </w:rPr>
        <w:t>Knotts</w:t>
      </w:r>
      <w:proofErr w:type="spellEnd"/>
      <w:r>
        <w:rPr>
          <w:i/>
          <w:iCs/>
        </w:rPr>
        <w:t xml:space="preserve"> </w:t>
      </w:r>
      <w:r w:rsidRPr="00BD5482">
        <w:t xml:space="preserve">is controlling, and [thus] </w:t>
      </w:r>
      <w:r w:rsidRPr="00443C73">
        <w:rPr>
          <w:u w:val="single"/>
        </w:rPr>
        <w:t>the DEA agents did not conduct a search within the meaning of the Fourth Amendment.</w:t>
      </w:r>
      <w:r w:rsidRPr="00BD5482">
        <w:t>”</w:t>
      </w:r>
    </w:p>
    <w:p w14:paraId="4308E600" w14:textId="77777777" w:rsidR="00B37EE8" w:rsidRDefault="00B37EE8" w:rsidP="00B37EE8">
      <w:pPr>
        <w:pStyle w:val="Contention2"/>
      </w:pPr>
      <w:bookmarkStart w:id="19" w:name="_Toc273712706"/>
      <w:r>
        <w:t>Cell data is no different from visual surveillance</w:t>
      </w:r>
      <w:bookmarkEnd w:id="19"/>
    </w:p>
    <w:p w14:paraId="476C763A" w14:textId="77777777" w:rsidR="00B37EE8" w:rsidRDefault="00B37EE8" w:rsidP="00B37EE8">
      <w:pPr>
        <w:pStyle w:val="Citation3"/>
        <w:rPr>
          <w:szCs w:val="23"/>
        </w:rPr>
      </w:pPr>
      <w:r w:rsidRPr="00B506D1">
        <w:rPr>
          <w:u w:val="single"/>
        </w:rPr>
        <w:t>Judge John M. Rogers 2012.</w:t>
      </w:r>
      <w:r w:rsidRPr="00B506D1">
        <w:t xml:space="preserve"> (</w:t>
      </w:r>
      <w:r>
        <w:t xml:space="preserve">Federal </w:t>
      </w:r>
      <w:r w:rsidRPr="00B506D1">
        <w:t xml:space="preserve">Judge on the </w:t>
      </w:r>
      <w:r w:rsidRPr="00B506D1">
        <w:rPr>
          <w:szCs w:val="30"/>
        </w:rPr>
        <w:t xml:space="preserve">UNITED STATES COURT OF APPEALS </w:t>
      </w:r>
      <w:r w:rsidRPr="00B506D1">
        <w:rPr>
          <w:szCs w:val="23"/>
        </w:rPr>
        <w:t>FOR THE SIXTH CIRCUIT</w:t>
      </w:r>
      <w:r>
        <w:rPr>
          <w:szCs w:val="23"/>
        </w:rPr>
        <w:t xml:space="preserve">)  decision of the court in U.S. v. Skinner 14 Aug 2012 (brackets and ellipses in original) </w:t>
      </w:r>
      <w:hyperlink r:id="rId24" w:history="1">
        <w:r w:rsidRPr="00B453E8">
          <w:rPr>
            <w:rStyle w:val="Hyperlink"/>
            <w:szCs w:val="23"/>
          </w:rPr>
          <w:t>http://www.ca6.uscourts.gov/opinions.pdf/12a0262p-06.pdf</w:t>
        </w:r>
      </w:hyperlink>
    </w:p>
    <w:p w14:paraId="27005BF3" w14:textId="77777777" w:rsidR="00B37EE8" w:rsidRPr="00CA7A35" w:rsidRDefault="00B37EE8" w:rsidP="00B37EE8">
      <w:pPr>
        <w:pStyle w:val="Evidence"/>
      </w:pPr>
      <w:r w:rsidRPr="00CA7A35">
        <w:t>The Supreme Court held that this monitoring did not violate</w:t>
      </w:r>
      <w:r>
        <w:t xml:space="preserve"> </w:t>
      </w:r>
      <w:r w:rsidRPr="00CA7A35">
        <w:t>the Constitution because “[</w:t>
      </w:r>
      <w:proofErr w:type="gramStart"/>
      <w:r w:rsidRPr="00CA7A35">
        <w:t>t]he</w:t>
      </w:r>
      <w:proofErr w:type="gramEnd"/>
      <w:r w:rsidRPr="00CA7A35">
        <w:t xml:space="preserve"> governmental surveillance conducted by means of the</w:t>
      </w:r>
      <w:r>
        <w:t xml:space="preserve"> </w:t>
      </w:r>
      <w:r w:rsidRPr="00CA7A35">
        <w:t>beeper in this case amounted principally to the following of an automobile on public</w:t>
      </w:r>
      <w:r>
        <w:t xml:space="preserve"> </w:t>
      </w:r>
      <w:r w:rsidRPr="00CA7A35">
        <w:t>streets and highways. . . . A person traveling in an automobile on public thoroughfares</w:t>
      </w:r>
      <w:r>
        <w:t xml:space="preserve"> </w:t>
      </w:r>
      <w:r w:rsidRPr="00CA7A35">
        <w:t>has no reasonable expectation of privacy in his movements from one place to another.”</w:t>
      </w:r>
      <w:r>
        <w:t xml:space="preserve"> </w:t>
      </w:r>
      <w:proofErr w:type="gramStart"/>
      <w:r w:rsidRPr="00CA7A35">
        <w:rPr>
          <w:i/>
          <w:iCs/>
        </w:rPr>
        <w:t xml:space="preserve">Id. </w:t>
      </w:r>
      <w:r w:rsidRPr="00CA7A35">
        <w:t>at 281.</w:t>
      </w:r>
      <w:proofErr w:type="gramEnd"/>
      <w:r w:rsidRPr="00CA7A35">
        <w:t xml:space="preserve"> The Court noted that, in Knott’s case, “[a] police car following [a defendant]</w:t>
      </w:r>
      <w:r>
        <w:t xml:space="preserve"> </w:t>
      </w:r>
      <w:r w:rsidRPr="00CA7A35">
        <w:t>at a distance throughout his journey could have observed him leaving the public highway</w:t>
      </w:r>
      <w:r>
        <w:t xml:space="preserve"> </w:t>
      </w:r>
      <w:r w:rsidRPr="00CA7A35">
        <w:t xml:space="preserve">and arriving at the cabin . . </w:t>
      </w:r>
      <w:proofErr w:type="gramStart"/>
      <w:r w:rsidRPr="00CA7A35">
        <w:t>. .</w:t>
      </w:r>
      <w:proofErr w:type="gramEnd"/>
      <w:r w:rsidRPr="00CA7A35">
        <w:t xml:space="preserve"> [</w:t>
      </w:r>
      <w:proofErr w:type="gramStart"/>
      <w:r w:rsidRPr="00CA7A35">
        <w:t>T]here</w:t>
      </w:r>
      <w:proofErr w:type="gramEnd"/>
      <w:r w:rsidRPr="00CA7A35">
        <w:t xml:space="preserve"> is no indication that the beeper was used in any</w:t>
      </w:r>
      <w:r>
        <w:t xml:space="preserve"> </w:t>
      </w:r>
      <w:r w:rsidRPr="00CA7A35">
        <w:t xml:space="preserve">way to reveal information . . . that would not have been visible to the naked eye.” </w:t>
      </w:r>
      <w:proofErr w:type="gramStart"/>
      <w:r w:rsidRPr="00CA7A35">
        <w:rPr>
          <w:i/>
          <w:iCs/>
        </w:rPr>
        <w:t xml:space="preserve">Id. </w:t>
      </w:r>
      <w:r w:rsidRPr="00CA7A35">
        <w:t>at</w:t>
      </w:r>
      <w:r>
        <w:t xml:space="preserve"> </w:t>
      </w:r>
      <w:r w:rsidRPr="00CA7A35">
        <w:t>285.</w:t>
      </w:r>
      <w:proofErr w:type="gramEnd"/>
      <w:r w:rsidRPr="00CA7A35">
        <w:t xml:space="preserve"> Similar to the circumstances in </w:t>
      </w:r>
      <w:proofErr w:type="spellStart"/>
      <w:r w:rsidRPr="00CA7A35">
        <w:rPr>
          <w:i/>
          <w:iCs/>
        </w:rPr>
        <w:t>Knotts</w:t>
      </w:r>
      <w:proofErr w:type="spellEnd"/>
      <w:r w:rsidRPr="00CA7A35">
        <w:t>, Skinner was traveling on a public road</w:t>
      </w:r>
      <w:r>
        <w:t xml:space="preserve"> </w:t>
      </w:r>
      <w:r w:rsidRPr="00CA7A35">
        <w:t>before he stopped at a public rest stop. While the cell site information aided the police</w:t>
      </w:r>
      <w:r>
        <w:t xml:space="preserve"> </w:t>
      </w:r>
      <w:r w:rsidRPr="00CA7A35">
        <w:t>in determining Skinner’s location, that same information could have been obtained</w:t>
      </w:r>
      <w:r>
        <w:t xml:space="preserve"> </w:t>
      </w:r>
      <w:proofErr w:type="spellStart"/>
      <w:r w:rsidRPr="00CA7A35">
        <w:t>hrough</w:t>
      </w:r>
      <w:proofErr w:type="spellEnd"/>
      <w:r w:rsidRPr="00CA7A35">
        <w:t xml:space="preserve"> visual surveillance.</w:t>
      </w:r>
    </w:p>
    <w:p w14:paraId="53D43AB0" w14:textId="77777777" w:rsidR="00B37EE8" w:rsidRDefault="00B37EE8" w:rsidP="00B37EE8">
      <w:pPr>
        <w:pStyle w:val="Contention1"/>
      </w:pPr>
      <w:bookmarkStart w:id="20" w:name="_Toc273712707"/>
      <w:r>
        <w:lastRenderedPageBreak/>
        <w:t>3. Not precise enough and no physical intrusion</w:t>
      </w:r>
      <w:bookmarkEnd w:id="20"/>
    </w:p>
    <w:p w14:paraId="0FDC61BC" w14:textId="77777777" w:rsidR="00B37EE8" w:rsidRDefault="00B37EE8" w:rsidP="00B37EE8">
      <w:pPr>
        <w:pStyle w:val="Contention2"/>
      </w:pPr>
      <w:bookmarkStart w:id="21" w:name="_Toc273712708"/>
      <w:r>
        <w:t>No 4</w:t>
      </w:r>
      <w:r w:rsidRPr="00FD38FC">
        <w:rPr>
          <w:vertAlign w:val="superscript"/>
        </w:rPr>
        <w:t>th</w:t>
      </w:r>
      <w:r>
        <w:t xml:space="preserve"> Amendment violation for cell phone tracking:  1) Cell information isn’t precise enough to violate privacy.  2) No physical intrusion on a customer’s cell phone</w:t>
      </w:r>
      <w:bookmarkEnd w:id="21"/>
      <w:r>
        <w:t xml:space="preserve"> </w:t>
      </w:r>
    </w:p>
    <w:p w14:paraId="149E1D13" w14:textId="6CC0384E" w:rsidR="00B37EE8" w:rsidRDefault="00B37EE8" w:rsidP="00B37EE8">
      <w:pPr>
        <w:pStyle w:val="Citation3"/>
      </w:pPr>
      <w:r w:rsidRPr="00C362F3">
        <w:rPr>
          <w:u w:val="single"/>
        </w:rPr>
        <w:t xml:space="preserve">Kenneth </w:t>
      </w:r>
      <w:proofErr w:type="spellStart"/>
      <w:r w:rsidRPr="00C362F3">
        <w:rPr>
          <w:u w:val="single"/>
        </w:rPr>
        <w:t>Magidson</w:t>
      </w:r>
      <w:proofErr w:type="spellEnd"/>
      <w:r w:rsidRPr="00C362F3">
        <w:rPr>
          <w:u w:val="single"/>
        </w:rPr>
        <w:t xml:space="preserve">, </w:t>
      </w:r>
      <w:proofErr w:type="spellStart"/>
      <w:r w:rsidRPr="00C362F3">
        <w:rPr>
          <w:u w:val="single"/>
        </w:rPr>
        <w:t>Renata</w:t>
      </w:r>
      <w:proofErr w:type="spellEnd"/>
      <w:r w:rsidRPr="00C362F3">
        <w:rPr>
          <w:u w:val="single"/>
        </w:rPr>
        <w:t xml:space="preserve"> </w:t>
      </w:r>
      <w:proofErr w:type="spellStart"/>
      <w:r w:rsidRPr="00C362F3">
        <w:rPr>
          <w:u w:val="single"/>
        </w:rPr>
        <w:t>Gowie</w:t>
      </w:r>
      <w:proofErr w:type="spellEnd"/>
      <w:r w:rsidRPr="00C362F3">
        <w:rPr>
          <w:u w:val="single"/>
        </w:rPr>
        <w:t xml:space="preserve">, </w:t>
      </w:r>
      <w:proofErr w:type="spellStart"/>
      <w:r w:rsidRPr="00C362F3">
        <w:rPr>
          <w:u w:val="single"/>
        </w:rPr>
        <w:t>Lanny</w:t>
      </w:r>
      <w:proofErr w:type="spellEnd"/>
      <w:r w:rsidRPr="00C362F3">
        <w:rPr>
          <w:u w:val="single"/>
        </w:rPr>
        <w:t xml:space="preserve"> Breuer &amp; Nathan </w:t>
      </w:r>
      <w:proofErr w:type="spellStart"/>
      <w:r w:rsidRPr="00C362F3">
        <w:rPr>
          <w:u w:val="single"/>
        </w:rPr>
        <w:t>Judish</w:t>
      </w:r>
      <w:proofErr w:type="spellEnd"/>
      <w:r w:rsidRPr="00C362F3">
        <w:rPr>
          <w:u w:val="single"/>
        </w:rPr>
        <w:t xml:space="preserve"> 2012. </w:t>
      </w:r>
      <w:r>
        <w:t>(</w:t>
      </w:r>
      <w:proofErr w:type="gramStart"/>
      <w:r>
        <w:t>all</w:t>
      </w:r>
      <w:proofErr w:type="gramEnd"/>
      <w:r>
        <w:t xml:space="preserve"> 4 work for the US </w:t>
      </w:r>
      <w:proofErr w:type="spellStart"/>
      <w:r>
        <w:t>Dept</w:t>
      </w:r>
      <w:proofErr w:type="spellEnd"/>
      <w:r>
        <w:t xml:space="preserve"> of Justice.  </w:t>
      </w:r>
      <w:proofErr w:type="spellStart"/>
      <w:r>
        <w:t>Magidson</w:t>
      </w:r>
      <w:proofErr w:type="spellEnd"/>
      <w:r>
        <w:t xml:space="preserve"> is a federal prosecutor (US Attorney).  </w:t>
      </w:r>
      <w:proofErr w:type="spellStart"/>
      <w:proofErr w:type="gramStart"/>
      <w:r>
        <w:t>Gowie</w:t>
      </w:r>
      <w:proofErr w:type="spellEnd"/>
      <w:r>
        <w:t xml:space="preserve"> – Chief, Appellate Division.</w:t>
      </w:r>
      <w:proofErr w:type="gramEnd"/>
      <w:r>
        <w:t xml:space="preserve"> Breuer – Assistant Attorney General. </w:t>
      </w:r>
      <w:proofErr w:type="spellStart"/>
      <w:r>
        <w:t>Judish</w:t>
      </w:r>
      <w:proofErr w:type="spellEnd"/>
      <w:r>
        <w:t xml:space="preserve"> – Senior Counsel with Computer Crime and Intellectual Property Section, US </w:t>
      </w:r>
      <w:proofErr w:type="spellStart"/>
      <w:r>
        <w:t>Dept</w:t>
      </w:r>
      <w:proofErr w:type="spellEnd"/>
      <w:r>
        <w:t xml:space="preserve"> of justice) 15 Feb 2012 Brief No. 11-20884 in the United States Court of Appeals for the Fifth Circuit, IN RE: APPLICATIONS OF THE UNITED STATES OF AMERICA FOR HISTORICAL CELL-SITE DATA </w:t>
      </w:r>
      <w:hyperlink r:id="rId25" w:history="1">
        <w:r w:rsidRPr="005851E1">
          <w:rPr>
            <w:rStyle w:val="Hyperlink"/>
          </w:rPr>
          <w:t>https://www.eff.org/node/70147</w:t>
        </w:r>
      </w:hyperlink>
      <w:r>
        <w:t xml:space="preserve"> </w:t>
      </w:r>
      <w:r>
        <w:t xml:space="preserve">  (all modifications – brackets, ellipses- in original)</w:t>
      </w:r>
    </w:p>
    <w:p w14:paraId="10CE2916" w14:textId="3DB1FE6B" w:rsidR="00B37EE8" w:rsidRDefault="00B37EE8" w:rsidP="00B37EE8">
      <w:pPr>
        <w:pStyle w:val="Evidence"/>
      </w:pPr>
      <w:r>
        <w:rPr>
          <w:noProof/>
          <w:lang w:eastAsia="en-US"/>
        </w:rPr>
        <w:drawing>
          <wp:inline distT="0" distB="0" distL="0" distR="0" wp14:anchorId="6B147D97" wp14:editId="38B61E37">
            <wp:extent cx="3302000" cy="3200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02000" cy="3200400"/>
                    </a:xfrm>
                    <a:prstGeom prst="rect">
                      <a:avLst/>
                    </a:prstGeom>
                    <a:noFill/>
                    <a:ln>
                      <a:noFill/>
                    </a:ln>
                  </pic:spPr>
                </pic:pic>
              </a:graphicData>
            </a:graphic>
          </wp:inline>
        </w:drawing>
      </w:r>
    </w:p>
    <w:p w14:paraId="500AF9E6" w14:textId="77777777" w:rsidR="00B37EE8" w:rsidRDefault="00B37EE8" w:rsidP="00B37EE8">
      <w:pPr>
        <w:pStyle w:val="Contention1"/>
      </w:pPr>
      <w:bookmarkStart w:id="22" w:name="_Toc397267878"/>
      <w:bookmarkStart w:id="23" w:name="_Toc273712709"/>
      <w:bookmarkEnd w:id="15"/>
      <w:r w:rsidRPr="004B388D">
        <w:t>SOLVENCY</w:t>
      </w:r>
      <w:bookmarkEnd w:id="22"/>
      <w:bookmarkEnd w:id="23"/>
    </w:p>
    <w:p w14:paraId="5021BC47" w14:textId="77777777" w:rsidR="00B37EE8" w:rsidRDefault="00B37EE8" w:rsidP="00B37EE8">
      <w:pPr>
        <w:pStyle w:val="Contention2"/>
      </w:pPr>
      <w:bookmarkStart w:id="24" w:name="_Toc273712710"/>
      <w:r>
        <w:t xml:space="preserve">GPS Act lawsuits to stop </w:t>
      </w:r>
      <w:proofErr w:type="spellStart"/>
      <w:r>
        <w:t>geolocation</w:t>
      </w:r>
      <w:proofErr w:type="spellEnd"/>
      <w:r>
        <w:t xml:space="preserve"> monitoring have significant barriers to success</w:t>
      </w:r>
      <w:bookmarkEnd w:id="24"/>
    </w:p>
    <w:p w14:paraId="3940D3D3" w14:textId="40E81752" w:rsidR="00B37EE8" w:rsidRPr="00E73F3C" w:rsidRDefault="00B37EE8" w:rsidP="00B37EE8">
      <w:pPr>
        <w:pStyle w:val="Citation3"/>
      </w:pPr>
      <w:r w:rsidRPr="00E73F3C">
        <w:rPr>
          <w:szCs w:val="42"/>
          <w:u w:val="single"/>
        </w:rPr>
        <w:t xml:space="preserve">Sonya </w:t>
      </w:r>
      <w:proofErr w:type="spellStart"/>
      <w:r w:rsidRPr="00E73F3C">
        <w:rPr>
          <w:szCs w:val="42"/>
          <w:u w:val="single"/>
        </w:rPr>
        <w:t>Ziaja</w:t>
      </w:r>
      <w:proofErr w:type="spellEnd"/>
      <w:r w:rsidRPr="00E73F3C">
        <w:rPr>
          <w:szCs w:val="42"/>
          <w:u w:val="single"/>
        </w:rPr>
        <w:t xml:space="preserve"> 2011.</w:t>
      </w:r>
      <w:r w:rsidRPr="00E73F3C">
        <w:rPr>
          <w:szCs w:val="42"/>
        </w:rPr>
        <w:t xml:space="preserve"> (</w:t>
      </w:r>
      <w:proofErr w:type="gramStart"/>
      <w:r w:rsidRPr="00E73F3C">
        <w:rPr>
          <w:szCs w:val="42"/>
        </w:rPr>
        <w:t>attorney</w:t>
      </w:r>
      <w:proofErr w:type="gramEnd"/>
      <w:r w:rsidRPr="00E73F3C">
        <w:rPr>
          <w:szCs w:val="42"/>
        </w:rPr>
        <w:t xml:space="preserve">, MSc. Candidate at Univ. of Oxford) 22 Aug 2011 Federal </w:t>
      </w:r>
      <w:proofErr w:type="spellStart"/>
      <w:r w:rsidRPr="00E73F3C">
        <w:rPr>
          <w:szCs w:val="42"/>
        </w:rPr>
        <w:t>Geolocation</w:t>
      </w:r>
      <w:proofErr w:type="spellEnd"/>
      <w:r w:rsidRPr="00E73F3C">
        <w:rPr>
          <w:szCs w:val="42"/>
        </w:rPr>
        <w:t xml:space="preserve"> Bills Differ on Scope and Damages (Guest Blog Post) </w:t>
      </w:r>
      <w:hyperlink r:id="rId27" w:history="1">
        <w:r w:rsidRPr="005851E1">
          <w:rPr>
            <w:rStyle w:val="Hyperlink"/>
          </w:rPr>
          <w:t>http://blog.ericgoldman.org/archives/2011/08/federal_geoloca.htm</w:t>
        </w:r>
      </w:hyperlink>
      <w:r>
        <w:t xml:space="preserve"> </w:t>
      </w:r>
    </w:p>
    <w:p w14:paraId="070B0BF0" w14:textId="77777777" w:rsidR="00B37EE8" w:rsidRPr="004B388D" w:rsidRDefault="00B37EE8" w:rsidP="00B37EE8">
      <w:pPr>
        <w:pStyle w:val="Evidence"/>
      </w:pPr>
      <w:r>
        <w:t xml:space="preserve">But while the GPS Act provides for potentially steeper penalties than the Location Privacy and Protection Action, it also contains significant barriers to bringing a successful suit. Chief among these is its statute of limitations. It requires that a plaintiff bring a case within “two years after the date upon which the claimant first has a reasonable opportunity to discover the violation” or the plaintiff loses the right to bring a suit. In other words, if you fail to realize that an entity is intercepting, using or distributing your </w:t>
      </w:r>
      <w:proofErr w:type="spellStart"/>
      <w:r>
        <w:t>geolocation</w:t>
      </w:r>
      <w:proofErr w:type="spellEnd"/>
      <w:r>
        <w:t xml:space="preserve"> information, you’re in danger of losing your right to sue and stop that entity from continuing to track you.</w:t>
      </w:r>
    </w:p>
    <w:p w14:paraId="4DD5B833" w14:textId="77777777" w:rsidR="00B37EE8" w:rsidRPr="004B388D" w:rsidRDefault="00B37EE8" w:rsidP="00B37EE8">
      <w:pPr>
        <w:pStyle w:val="Contention1"/>
      </w:pPr>
      <w:bookmarkStart w:id="25" w:name="_Toc397267881"/>
      <w:bookmarkStart w:id="26" w:name="_Toc273712711"/>
      <w:r w:rsidRPr="004B388D">
        <w:lastRenderedPageBreak/>
        <w:t>DISADVANTAGES</w:t>
      </w:r>
      <w:bookmarkEnd w:id="25"/>
      <w:bookmarkEnd w:id="26"/>
    </w:p>
    <w:p w14:paraId="1B085758" w14:textId="77777777" w:rsidR="00B37EE8" w:rsidRDefault="00B37EE8" w:rsidP="00B37EE8">
      <w:pPr>
        <w:pStyle w:val="Contention1"/>
      </w:pPr>
      <w:bookmarkStart w:id="27" w:name="_Toc397267883"/>
      <w:bookmarkStart w:id="28" w:name="_Toc273712712"/>
      <w:r>
        <w:t>1</w:t>
      </w:r>
      <w:r w:rsidRPr="004B388D">
        <w:t xml:space="preserve">. </w:t>
      </w:r>
      <w:bookmarkEnd w:id="27"/>
      <w:r>
        <w:t xml:space="preserve"> Victory for Criminals</w:t>
      </w:r>
      <w:bookmarkEnd w:id="28"/>
    </w:p>
    <w:p w14:paraId="2A0B8424" w14:textId="77777777" w:rsidR="00B37EE8" w:rsidRDefault="00B37EE8" w:rsidP="00B37EE8">
      <w:pPr>
        <w:pStyle w:val="Contention2"/>
      </w:pPr>
      <w:bookmarkStart w:id="29" w:name="_Toc273712713"/>
      <w:r>
        <w:t>Link:  Criminals have no right to expect privacy in the usage of technology</w:t>
      </w:r>
      <w:bookmarkEnd w:id="29"/>
    </w:p>
    <w:p w14:paraId="16D92343" w14:textId="708F9523" w:rsidR="00B37EE8" w:rsidRDefault="00B37EE8" w:rsidP="00B37EE8">
      <w:pPr>
        <w:pStyle w:val="Citation3"/>
        <w:rPr>
          <w:szCs w:val="23"/>
        </w:rPr>
      </w:pPr>
      <w:r w:rsidRPr="00B506D1">
        <w:rPr>
          <w:u w:val="single"/>
        </w:rPr>
        <w:t>Judge John M. Rogers 2012.</w:t>
      </w:r>
      <w:r w:rsidRPr="00B506D1">
        <w:t xml:space="preserve"> (</w:t>
      </w:r>
      <w:r>
        <w:t xml:space="preserve">Federal </w:t>
      </w:r>
      <w:r w:rsidRPr="00B506D1">
        <w:t xml:space="preserve">Judge on the </w:t>
      </w:r>
      <w:r w:rsidRPr="00B506D1">
        <w:rPr>
          <w:szCs w:val="30"/>
        </w:rPr>
        <w:t xml:space="preserve">UNITED STATES COURT OF APPEALS </w:t>
      </w:r>
      <w:r w:rsidRPr="00B506D1">
        <w:rPr>
          <w:szCs w:val="23"/>
        </w:rPr>
        <w:t>FOR THE SIXTH CIRCUIT</w:t>
      </w:r>
      <w:r>
        <w:rPr>
          <w:szCs w:val="23"/>
        </w:rPr>
        <w:t xml:space="preserve">)  decision of the court in U.S. v. Skinner 14 Aug 2012 </w:t>
      </w:r>
      <w:hyperlink r:id="rId28" w:history="1">
        <w:r w:rsidRPr="005851E1">
          <w:rPr>
            <w:rStyle w:val="Hyperlink"/>
            <w:szCs w:val="23"/>
          </w:rPr>
          <w:t>http://www.ca6.uscourts.gov/opinions.pdf/12a0262p-06.pdf</w:t>
        </w:r>
      </w:hyperlink>
      <w:r>
        <w:rPr>
          <w:szCs w:val="23"/>
        </w:rPr>
        <w:t xml:space="preserve"> </w:t>
      </w:r>
    </w:p>
    <w:p w14:paraId="232A6E13" w14:textId="77777777" w:rsidR="00B37EE8" w:rsidRDefault="00B37EE8" w:rsidP="00B37EE8">
      <w:pPr>
        <w:pStyle w:val="Evidence"/>
      </w:pPr>
      <w:r w:rsidRPr="00786E57">
        <w:t>When criminals use modern technological devices to</w:t>
      </w:r>
      <w:r>
        <w:t xml:space="preserve"> </w:t>
      </w:r>
      <w:r w:rsidRPr="00786E57">
        <w:t>carry out criminal acts and to reduce the possibility of detection, they can hardly</w:t>
      </w:r>
      <w:r>
        <w:t xml:space="preserve"> </w:t>
      </w:r>
      <w:r w:rsidRPr="00786E57">
        <w:t>complain when the police take advantage of the inherent characteristics of those very</w:t>
      </w:r>
      <w:r>
        <w:t xml:space="preserve"> </w:t>
      </w:r>
      <w:r w:rsidRPr="00786E57">
        <w:t>devices to catch them. This is not a case in which the government secretly placed a</w:t>
      </w:r>
      <w:r>
        <w:t xml:space="preserve"> </w:t>
      </w:r>
      <w:r w:rsidRPr="00786E57">
        <w:t>tracking device in someone’s car. The drug runners in this case used pay-as-you-go (and</w:t>
      </w:r>
      <w:r>
        <w:t xml:space="preserve"> </w:t>
      </w:r>
      <w:r w:rsidRPr="00786E57">
        <w:t xml:space="preserve">thus presumably more difficult to trace) cell phones to communicate during the </w:t>
      </w:r>
      <w:proofErr w:type="gramStart"/>
      <w:r w:rsidRPr="00786E57">
        <w:t>cross</w:t>
      </w:r>
      <w:r>
        <w:t xml:space="preserve"> </w:t>
      </w:r>
      <w:r w:rsidRPr="00786E57">
        <w:t>country</w:t>
      </w:r>
      <w:proofErr w:type="gramEnd"/>
      <w:r>
        <w:t xml:space="preserve"> </w:t>
      </w:r>
      <w:r w:rsidRPr="00786E57">
        <w:t>shipment of drugs. Unfortunately for the drug runners, the phones were</w:t>
      </w:r>
      <w:r>
        <w:t xml:space="preserve"> </w:t>
      </w:r>
      <w:proofErr w:type="spellStart"/>
      <w:r w:rsidRPr="00786E57">
        <w:t>trackable</w:t>
      </w:r>
      <w:proofErr w:type="spellEnd"/>
      <w:r w:rsidRPr="00786E57">
        <w:t xml:space="preserve"> in a way they may not have suspected. The Constitution, however, does not</w:t>
      </w:r>
      <w:r>
        <w:t xml:space="preserve"> </w:t>
      </w:r>
      <w:r w:rsidRPr="00786E57">
        <w:t xml:space="preserve">protect their erroneous expectations regarding the </w:t>
      </w:r>
      <w:proofErr w:type="spellStart"/>
      <w:r w:rsidRPr="00786E57">
        <w:t>undetectability</w:t>
      </w:r>
      <w:proofErr w:type="spellEnd"/>
      <w:r w:rsidRPr="00786E57">
        <w:t xml:space="preserve"> of their modern tools.</w:t>
      </w:r>
    </w:p>
    <w:p w14:paraId="2DCD933D" w14:textId="77777777" w:rsidR="00B37EE8" w:rsidRDefault="00B37EE8" w:rsidP="00B37EE8">
      <w:pPr>
        <w:pStyle w:val="Contention2"/>
      </w:pPr>
      <w:bookmarkStart w:id="30" w:name="_Toc273712714"/>
      <w:r>
        <w:t>Impact:  Privacy rights in cell phone emanations would be a massive aid to criminals</w:t>
      </w:r>
      <w:bookmarkEnd w:id="30"/>
    </w:p>
    <w:p w14:paraId="429657D0" w14:textId="184FCCFD" w:rsidR="00B37EE8" w:rsidRPr="00B506D1" w:rsidRDefault="00B37EE8" w:rsidP="00B37EE8">
      <w:pPr>
        <w:pStyle w:val="Citation3"/>
      </w:pPr>
      <w:r w:rsidRPr="00B506D1">
        <w:rPr>
          <w:u w:val="single"/>
        </w:rPr>
        <w:t>Judge John M. Rogers 2012.</w:t>
      </w:r>
      <w:r w:rsidRPr="00B506D1">
        <w:t xml:space="preserve"> (</w:t>
      </w:r>
      <w:r>
        <w:t xml:space="preserve">Federal </w:t>
      </w:r>
      <w:r w:rsidRPr="00B506D1">
        <w:t xml:space="preserve">Judge on the </w:t>
      </w:r>
      <w:r w:rsidRPr="00B506D1">
        <w:rPr>
          <w:szCs w:val="30"/>
        </w:rPr>
        <w:t xml:space="preserve">UNITED STATES COURT OF APPEALS </w:t>
      </w:r>
      <w:r w:rsidRPr="00B506D1">
        <w:rPr>
          <w:szCs w:val="23"/>
        </w:rPr>
        <w:t>FOR THE SIXTH CIRCUIT</w:t>
      </w:r>
      <w:r>
        <w:rPr>
          <w:szCs w:val="23"/>
        </w:rPr>
        <w:t xml:space="preserve">)  </w:t>
      </w:r>
      <w:proofErr w:type="gramStart"/>
      <w:r>
        <w:rPr>
          <w:szCs w:val="23"/>
        </w:rPr>
        <w:t>decision of the court in U.S. v. Skinner 14 Aug 2012.</w:t>
      </w:r>
      <w:proofErr w:type="gramEnd"/>
      <w:r>
        <w:rPr>
          <w:szCs w:val="23"/>
        </w:rPr>
        <w:t xml:space="preserve">  Skinner was a drug dealer who was caught transporting huge quantities of drugs by police tracking the location of his cell phone in real time without a warrant) </w:t>
      </w:r>
      <w:hyperlink r:id="rId29" w:history="1">
        <w:r w:rsidRPr="005851E1">
          <w:rPr>
            <w:rStyle w:val="Hyperlink"/>
            <w:szCs w:val="23"/>
          </w:rPr>
          <w:t>http://www.ca6.uscourts.gov/opinions.pdf/12a0262p-06.pdf</w:t>
        </w:r>
      </w:hyperlink>
      <w:r>
        <w:rPr>
          <w:szCs w:val="23"/>
        </w:rPr>
        <w:t xml:space="preserve"> </w:t>
      </w:r>
    </w:p>
    <w:p w14:paraId="1CB39970" w14:textId="77777777" w:rsidR="00B37EE8" w:rsidRDefault="00B37EE8" w:rsidP="00B37EE8">
      <w:pPr>
        <w:pStyle w:val="Evidence"/>
      </w:pPr>
      <w:r w:rsidRPr="00B506D1">
        <w:t xml:space="preserve">There is no Fourth Amendment violation because Skinner did not have a reasonable expectation of privacy in the data given off by his voluntarily procured pay-as-you-go cell phone. If a tool used to transport contraband gives off a signal that can be tracked for location, certainly the police can track the signal. The law cannot be that a criminal is entitled to rely on the expected </w:t>
      </w:r>
      <w:proofErr w:type="spellStart"/>
      <w:r w:rsidRPr="00B506D1">
        <w:t>untrackability</w:t>
      </w:r>
      <w:proofErr w:type="spellEnd"/>
      <w:r w:rsidRPr="00B506D1">
        <w:t xml:space="preserve"> of his tools.</w:t>
      </w:r>
      <w:r>
        <w:t xml:space="preserve"> </w:t>
      </w:r>
      <w:r w:rsidRPr="00B506D1">
        <w:rPr>
          <w:szCs w:val="17"/>
        </w:rPr>
        <w:t xml:space="preserve"> </w:t>
      </w:r>
      <w:r w:rsidRPr="00B506D1">
        <w:t>Otherwise, dogs could not be used to track a fugitive if the fugitive did not know that the dog hounds had his scent. A getaway car could not be identified and followed based on the license plate number if the driver reasonably thought he had gotten away unseen. The recent nature of cell phone location technology does not change this. If it did, then technology would help criminals but not the police. It follows that Skinner had no expectation of privacy in the context of this case, just as the driver of a getaway car has no expectation of privacy in the particular combination of colors of the car’s paint.</w:t>
      </w:r>
    </w:p>
    <w:p w14:paraId="31120D1E" w14:textId="77777777" w:rsidR="00B37EE8" w:rsidRDefault="00B37EE8" w:rsidP="00B37EE8">
      <w:pPr>
        <w:pStyle w:val="Contention2"/>
        <w:rPr>
          <w:rFonts w:eastAsia="Calibri"/>
        </w:rPr>
      </w:pPr>
      <w:bookmarkStart w:id="31" w:name="_Toc273712715"/>
      <w:r>
        <w:rPr>
          <w:rFonts w:eastAsia="Calibri"/>
        </w:rPr>
        <w:t>Impact:  Tracking suspects with technology is key to effective detection of crime, and does not violate the Constitution</w:t>
      </w:r>
      <w:bookmarkEnd w:id="31"/>
    </w:p>
    <w:p w14:paraId="1C8E10EA" w14:textId="1C3D210A" w:rsidR="00B37EE8" w:rsidRPr="00B506D1" w:rsidRDefault="00B37EE8" w:rsidP="00B37EE8">
      <w:pPr>
        <w:pStyle w:val="Citation3"/>
      </w:pPr>
      <w:r w:rsidRPr="00B506D1">
        <w:rPr>
          <w:u w:val="single"/>
        </w:rPr>
        <w:t>Judge John M. Rogers 2012.</w:t>
      </w:r>
      <w:r w:rsidRPr="00B506D1">
        <w:t xml:space="preserve"> (</w:t>
      </w:r>
      <w:r>
        <w:t xml:space="preserve">Federal </w:t>
      </w:r>
      <w:r w:rsidRPr="00B506D1">
        <w:t xml:space="preserve">Judge on the </w:t>
      </w:r>
      <w:r w:rsidRPr="00B506D1">
        <w:rPr>
          <w:szCs w:val="30"/>
        </w:rPr>
        <w:t xml:space="preserve">UNITED STATES COURT OF APPEALS </w:t>
      </w:r>
      <w:r w:rsidRPr="00B506D1">
        <w:rPr>
          <w:szCs w:val="23"/>
        </w:rPr>
        <w:t>FOR THE SIXTH CIRCUIT</w:t>
      </w:r>
      <w:r>
        <w:rPr>
          <w:szCs w:val="23"/>
        </w:rPr>
        <w:t xml:space="preserve">)  </w:t>
      </w:r>
      <w:proofErr w:type="gramStart"/>
      <w:r>
        <w:rPr>
          <w:szCs w:val="23"/>
        </w:rPr>
        <w:t>decision of the court in U.S. v. Skinner 14 Aug 2012.</w:t>
      </w:r>
      <w:proofErr w:type="gramEnd"/>
      <w:r>
        <w:rPr>
          <w:szCs w:val="23"/>
        </w:rPr>
        <w:t xml:space="preserve">  Skinner was a drug dealer who was caught transporting huge quantities of drugs by police tracking the location of his cell phone in real time without a warrant) </w:t>
      </w:r>
      <w:hyperlink r:id="rId30" w:history="1">
        <w:r w:rsidRPr="005851E1">
          <w:rPr>
            <w:rStyle w:val="Hyperlink"/>
            <w:szCs w:val="23"/>
          </w:rPr>
          <w:t>http://www.ca6.uscourts.gov/opinions.pdf/12a0262p-06.pdf</w:t>
        </w:r>
      </w:hyperlink>
      <w:r>
        <w:rPr>
          <w:szCs w:val="23"/>
        </w:rPr>
        <w:t xml:space="preserve"> </w:t>
      </w:r>
    </w:p>
    <w:p w14:paraId="112BB2C2" w14:textId="77777777" w:rsidR="00B37EE8" w:rsidRDefault="00B37EE8" w:rsidP="00B37EE8">
      <w:pPr>
        <w:pStyle w:val="Evidence"/>
      </w:pPr>
      <w:r w:rsidRPr="005D71EC">
        <w:t>There is no inherent constitutional difference between trailing a defendant and</w:t>
      </w:r>
      <w:r>
        <w:t xml:space="preserve"> </w:t>
      </w:r>
      <w:r w:rsidRPr="005D71EC">
        <w:t>tracking him via such technology. Law enforcement tactics must be allowed to advance</w:t>
      </w:r>
      <w:r>
        <w:t xml:space="preserve"> </w:t>
      </w:r>
      <w:r w:rsidRPr="005D71EC">
        <w:t>with technological changes, in order to prevent criminals from circumventing the justice</w:t>
      </w:r>
      <w:r>
        <w:t xml:space="preserve"> </w:t>
      </w:r>
      <w:r w:rsidRPr="005D71EC">
        <w:t xml:space="preserve">system. The Supreme Court said as much in </w:t>
      </w:r>
      <w:proofErr w:type="spellStart"/>
      <w:r w:rsidRPr="005D71EC">
        <w:rPr>
          <w:i/>
          <w:iCs/>
        </w:rPr>
        <w:t>Knotts</w:t>
      </w:r>
      <w:proofErr w:type="spellEnd"/>
      <w:r w:rsidRPr="005D71EC">
        <w:t>, noting that, “[</w:t>
      </w:r>
      <w:proofErr w:type="spellStart"/>
      <w:proofErr w:type="gramStart"/>
      <w:r w:rsidRPr="005D71EC">
        <w:t>i</w:t>
      </w:r>
      <w:proofErr w:type="spellEnd"/>
      <w:r w:rsidRPr="005D71EC">
        <w:t>]</w:t>
      </w:r>
      <w:proofErr w:type="spellStart"/>
      <w:r w:rsidRPr="005D71EC">
        <w:t>nsofar</w:t>
      </w:r>
      <w:proofErr w:type="spellEnd"/>
      <w:proofErr w:type="gramEnd"/>
      <w:r w:rsidRPr="005D71EC">
        <w:t xml:space="preserve"> as</w:t>
      </w:r>
      <w:r>
        <w:t xml:space="preserve"> </w:t>
      </w:r>
      <w:r w:rsidRPr="005D71EC">
        <w:t>respondent’s complaint appears to be simply that scientific devices such as the beeper</w:t>
      </w:r>
      <w:r>
        <w:t xml:space="preserve"> </w:t>
      </w:r>
      <w:r w:rsidRPr="005D71EC">
        <w:t>enabled the police to be more effective in detecting crime, it simply has no constitutional</w:t>
      </w:r>
      <w:r>
        <w:t xml:space="preserve"> </w:t>
      </w:r>
      <w:r w:rsidRPr="005D71EC">
        <w:t xml:space="preserve">foundation. We have never equated </w:t>
      </w:r>
      <w:proofErr w:type="gramStart"/>
      <w:r w:rsidRPr="005D71EC">
        <w:t xml:space="preserve">police </w:t>
      </w:r>
      <w:r>
        <w:t xml:space="preserve"> </w:t>
      </w:r>
      <w:r w:rsidRPr="005D71EC">
        <w:t>efficiency</w:t>
      </w:r>
      <w:proofErr w:type="gramEnd"/>
      <w:r w:rsidRPr="005D71EC">
        <w:t xml:space="preserve"> with unconstitutionality, and we</w:t>
      </w:r>
      <w:r>
        <w:t xml:space="preserve"> </w:t>
      </w:r>
      <w:r w:rsidRPr="005D71EC">
        <w:t>decline to do so now.”</w:t>
      </w:r>
    </w:p>
    <w:p w14:paraId="54757678" w14:textId="77777777" w:rsidR="00B37EE8" w:rsidRDefault="00B37EE8" w:rsidP="00B37EE8">
      <w:pPr>
        <w:pStyle w:val="Contention2"/>
      </w:pPr>
      <w:bookmarkStart w:id="32" w:name="_Toc273712716"/>
      <w:r>
        <w:lastRenderedPageBreak/>
        <w:t>Impact:  Ensure justice will be done.  Status Quo standards are key to obtaining justice, and should not be raised to probable cause standard</w:t>
      </w:r>
      <w:bookmarkEnd w:id="32"/>
      <w:r>
        <w:t xml:space="preserve"> </w:t>
      </w:r>
    </w:p>
    <w:p w14:paraId="394ECA10" w14:textId="4487E83F" w:rsidR="00B37EE8" w:rsidRDefault="00B37EE8" w:rsidP="00B37EE8">
      <w:pPr>
        <w:pStyle w:val="Citation3"/>
      </w:pPr>
      <w:r w:rsidRPr="00C362F3">
        <w:rPr>
          <w:u w:val="single"/>
        </w:rPr>
        <w:t xml:space="preserve">Kenneth </w:t>
      </w:r>
      <w:proofErr w:type="spellStart"/>
      <w:r w:rsidRPr="00C362F3">
        <w:rPr>
          <w:u w:val="single"/>
        </w:rPr>
        <w:t>Magidson</w:t>
      </w:r>
      <w:proofErr w:type="spellEnd"/>
      <w:r w:rsidRPr="00C362F3">
        <w:rPr>
          <w:u w:val="single"/>
        </w:rPr>
        <w:t xml:space="preserve">, </w:t>
      </w:r>
      <w:proofErr w:type="spellStart"/>
      <w:r w:rsidRPr="00C362F3">
        <w:rPr>
          <w:u w:val="single"/>
        </w:rPr>
        <w:t>Renata</w:t>
      </w:r>
      <w:proofErr w:type="spellEnd"/>
      <w:r w:rsidRPr="00C362F3">
        <w:rPr>
          <w:u w:val="single"/>
        </w:rPr>
        <w:t xml:space="preserve"> </w:t>
      </w:r>
      <w:proofErr w:type="spellStart"/>
      <w:r w:rsidRPr="00C362F3">
        <w:rPr>
          <w:u w:val="single"/>
        </w:rPr>
        <w:t>Gowie</w:t>
      </w:r>
      <w:proofErr w:type="spellEnd"/>
      <w:r w:rsidRPr="00C362F3">
        <w:rPr>
          <w:u w:val="single"/>
        </w:rPr>
        <w:t xml:space="preserve">, </w:t>
      </w:r>
      <w:proofErr w:type="spellStart"/>
      <w:r w:rsidRPr="00C362F3">
        <w:rPr>
          <w:u w:val="single"/>
        </w:rPr>
        <w:t>Lanny</w:t>
      </w:r>
      <w:proofErr w:type="spellEnd"/>
      <w:r w:rsidRPr="00C362F3">
        <w:rPr>
          <w:u w:val="single"/>
        </w:rPr>
        <w:t xml:space="preserve"> Breuer &amp; Nathan </w:t>
      </w:r>
      <w:proofErr w:type="spellStart"/>
      <w:r w:rsidRPr="00C362F3">
        <w:rPr>
          <w:u w:val="single"/>
        </w:rPr>
        <w:t>Judish</w:t>
      </w:r>
      <w:proofErr w:type="spellEnd"/>
      <w:r w:rsidRPr="00C362F3">
        <w:rPr>
          <w:u w:val="single"/>
        </w:rPr>
        <w:t xml:space="preserve"> 2012. </w:t>
      </w:r>
      <w:r>
        <w:t>(</w:t>
      </w:r>
      <w:proofErr w:type="gramStart"/>
      <w:r>
        <w:t>all</w:t>
      </w:r>
      <w:proofErr w:type="gramEnd"/>
      <w:r>
        <w:t xml:space="preserve"> 4 work for the US </w:t>
      </w:r>
      <w:proofErr w:type="spellStart"/>
      <w:r>
        <w:t>Dept</w:t>
      </w:r>
      <w:proofErr w:type="spellEnd"/>
      <w:r>
        <w:t xml:space="preserve"> of Justice.  </w:t>
      </w:r>
      <w:proofErr w:type="spellStart"/>
      <w:r>
        <w:t>Magidson</w:t>
      </w:r>
      <w:proofErr w:type="spellEnd"/>
      <w:r>
        <w:t xml:space="preserve"> is a federal prosecutor (US Attorney).  </w:t>
      </w:r>
      <w:proofErr w:type="spellStart"/>
      <w:proofErr w:type="gramStart"/>
      <w:r>
        <w:t>Gowie</w:t>
      </w:r>
      <w:proofErr w:type="spellEnd"/>
      <w:r>
        <w:t xml:space="preserve"> – Chief, Appellate Division.</w:t>
      </w:r>
      <w:proofErr w:type="gramEnd"/>
      <w:r>
        <w:t xml:space="preserve"> Breuer – Assistant Attorney General. </w:t>
      </w:r>
      <w:proofErr w:type="spellStart"/>
      <w:r>
        <w:t>Judish</w:t>
      </w:r>
      <w:proofErr w:type="spellEnd"/>
      <w:r>
        <w:t xml:space="preserve"> – Senior Counsel with Computer Crime and Intellectual Property Section, US </w:t>
      </w:r>
      <w:proofErr w:type="spellStart"/>
      <w:r>
        <w:t>Dept</w:t>
      </w:r>
      <w:proofErr w:type="spellEnd"/>
      <w:r>
        <w:t xml:space="preserve"> of justice) 15 Feb 2012 Brief No. 11-20884 in the United States Court of Appeals for the Fifth Circuit, IN RE: APPLICATIONS OF THE UNITED STATES OF AMERICA FOR HISTORICAL CELL-SITE DATA </w:t>
      </w:r>
      <w:hyperlink r:id="rId31" w:history="1">
        <w:r w:rsidRPr="005851E1">
          <w:rPr>
            <w:rStyle w:val="Hyperlink"/>
          </w:rPr>
          <w:t>https://www.eff.org/node/70147</w:t>
        </w:r>
      </w:hyperlink>
      <w:r>
        <w:t xml:space="preserve"> </w:t>
      </w:r>
      <w:r>
        <w:t xml:space="preserve">  (all modifications – brackets, ellipses- in original)</w:t>
      </w:r>
    </w:p>
    <w:p w14:paraId="1EAA93F1" w14:textId="446BAEE9" w:rsidR="00B37EE8" w:rsidRDefault="00B37EE8" w:rsidP="00B37EE8">
      <w:pPr>
        <w:pStyle w:val="Evidence"/>
      </w:pPr>
      <w:r>
        <w:rPr>
          <w:noProof/>
          <w:lang w:eastAsia="en-US"/>
        </w:rPr>
        <w:drawing>
          <wp:inline distT="0" distB="0" distL="0" distR="0" wp14:anchorId="0C230471" wp14:editId="623C7544">
            <wp:extent cx="3640455" cy="3606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640455" cy="3606800"/>
                    </a:xfrm>
                    <a:prstGeom prst="rect">
                      <a:avLst/>
                    </a:prstGeom>
                    <a:noFill/>
                    <a:ln>
                      <a:noFill/>
                    </a:ln>
                  </pic:spPr>
                </pic:pic>
              </a:graphicData>
            </a:graphic>
          </wp:inline>
        </w:drawing>
      </w:r>
    </w:p>
    <w:p w14:paraId="10FA4D02" w14:textId="77777777" w:rsidR="00B37EE8" w:rsidRDefault="00B37EE8" w:rsidP="00B37EE8">
      <w:pPr>
        <w:pStyle w:val="Contention1"/>
        <w:rPr>
          <w:rFonts w:eastAsia="Calibri"/>
          <w:u w:val="single"/>
        </w:rPr>
      </w:pPr>
      <w:bookmarkStart w:id="33" w:name="_Toc273712717"/>
      <w:r>
        <w:t>2.  Terrorism risk</w:t>
      </w:r>
      <w:bookmarkEnd w:id="33"/>
    </w:p>
    <w:p w14:paraId="6D691200" w14:textId="77777777" w:rsidR="00B37EE8" w:rsidRDefault="00B37EE8" w:rsidP="00B37EE8">
      <w:pPr>
        <w:pStyle w:val="Contention2"/>
      </w:pPr>
      <w:bookmarkStart w:id="34" w:name="_Toc273712718"/>
      <w:r>
        <w:t>Link:  AFF moves the balance more toward privacy and away from security</w:t>
      </w:r>
      <w:bookmarkEnd w:id="34"/>
    </w:p>
    <w:p w14:paraId="72E486C1" w14:textId="77777777" w:rsidR="00B37EE8" w:rsidRDefault="00B37EE8" w:rsidP="00B37EE8">
      <w:pPr>
        <w:pStyle w:val="Contention2"/>
      </w:pPr>
      <w:bookmarkStart w:id="35" w:name="_Toc273712719"/>
      <w:r>
        <w:t>Brink:  Status Quo disclosure standard has the right balance between security and privacy on phone GPS data</w:t>
      </w:r>
      <w:bookmarkEnd w:id="35"/>
    </w:p>
    <w:p w14:paraId="44128496" w14:textId="77777777" w:rsidR="00B37EE8" w:rsidRPr="00C92A51" w:rsidRDefault="00B37EE8" w:rsidP="00B37EE8">
      <w:pPr>
        <w:pStyle w:val="Citation3"/>
      </w:pPr>
      <w:r w:rsidRPr="00C92A51">
        <w:rPr>
          <w:u w:val="single"/>
        </w:rPr>
        <w:t xml:space="preserve">Elise M. </w:t>
      </w:r>
      <w:proofErr w:type="spellStart"/>
      <w:r w:rsidRPr="00C92A51">
        <w:rPr>
          <w:u w:val="single"/>
        </w:rPr>
        <w:t>Simbro</w:t>
      </w:r>
      <w:proofErr w:type="spellEnd"/>
      <w:r w:rsidRPr="00C92A51">
        <w:rPr>
          <w:u w:val="single"/>
        </w:rPr>
        <w:t xml:space="preserve"> 2010</w:t>
      </w:r>
      <w:r w:rsidRPr="00C92A51">
        <w:t xml:space="preserve">. (JD candidate, Cornell Univ. Law School) </w:t>
      </w:r>
      <w:r w:rsidRPr="00C92A51">
        <w:rPr>
          <w:szCs w:val="45"/>
        </w:rPr>
        <w:t xml:space="preserve">Disclosing Stored Communication Data to Fight Crime: The U.S. and EU Approaches to Balancing Competing Privacy </w:t>
      </w:r>
      <w:proofErr w:type="gramStart"/>
      <w:r w:rsidRPr="00C92A51">
        <w:rPr>
          <w:szCs w:val="45"/>
        </w:rPr>
        <w:t>and</w:t>
      </w:r>
      <w:r w:rsidRPr="00C92A51">
        <w:t xml:space="preserve">  </w:t>
      </w:r>
      <w:r w:rsidRPr="00C92A51">
        <w:rPr>
          <w:szCs w:val="45"/>
        </w:rPr>
        <w:t>Security</w:t>
      </w:r>
      <w:proofErr w:type="gramEnd"/>
      <w:r w:rsidRPr="00C92A51">
        <w:rPr>
          <w:szCs w:val="45"/>
        </w:rPr>
        <w:t xml:space="preserve"> Interests</w:t>
      </w:r>
      <w:r>
        <w:rPr>
          <w:szCs w:val="45"/>
        </w:rPr>
        <w:t xml:space="preserve">, CORNELL INTERNATIONAL LAW JOURNAL </w:t>
      </w:r>
      <w:hyperlink r:id="rId33" w:history="1">
        <w:r w:rsidRPr="00B453E8">
          <w:rPr>
            <w:rStyle w:val="Hyperlink"/>
          </w:rPr>
          <w:t>http://www.lawschool.cornell.edu/research/ILJ/upload/Simbro-pdf.pdf</w:t>
        </w:r>
      </w:hyperlink>
      <w:r>
        <w:t xml:space="preserve"> </w:t>
      </w:r>
    </w:p>
    <w:p w14:paraId="15754CAE" w14:textId="77777777" w:rsidR="00B37EE8" w:rsidRPr="00E72AEE" w:rsidRDefault="00B37EE8" w:rsidP="00B37EE8">
      <w:pPr>
        <w:pStyle w:val="Evidence"/>
      </w:pPr>
      <w:r w:rsidRPr="00E72AEE">
        <w:t>These courts</w:t>
      </w:r>
      <w:r>
        <w:t xml:space="preserve"> </w:t>
      </w:r>
      <w:r w:rsidRPr="00E72AEE">
        <w:t>emphasized the limited scope of the information requested; law enforcement authorities were not seeking to activ</w:t>
      </w:r>
      <w:r>
        <w:t>ate GPS capabilities on the tar</w:t>
      </w:r>
      <w:r w:rsidRPr="00E72AEE">
        <w:t>get’s phone in order to track the target in real-time or track the location of</w:t>
      </w:r>
      <w:r>
        <w:t xml:space="preserve"> </w:t>
      </w:r>
      <w:r w:rsidRPr="00E72AEE">
        <w:t>the phone when it was not being used.</w:t>
      </w:r>
      <w:r>
        <w:t xml:space="preserve"> </w:t>
      </w:r>
      <w:r w:rsidRPr="00E72AEE">
        <w:t>Courts appear more willing to</w:t>
      </w:r>
      <w:r>
        <w:t xml:space="preserve"> </w:t>
      </w:r>
      <w:r w:rsidRPr="00E72AEE">
        <w:t>grant access to cellular phone records if the government only seeks limited</w:t>
      </w:r>
      <w:r>
        <w:t xml:space="preserve"> </w:t>
      </w:r>
      <w:r w:rsidRPr="00E72AEE">
        <w:t>information under § 2703.</w:t>
      </w:r>
      <w:r>
        <w:t xml:space="preserve"> </w:t>
      </w:r>
      <w:r w:rsidRPr="00E72AEE">
        <w:t>Where a court requires the government to</w:t>
      </w:r>
      <w:r>
        <w:t xml:space="preserve"> </w:t>
      </w:r>
      <w:r w:rsidRPr="00E72AEE">
        <w:t>provide evidence of the relevancy of cellular phone records and restricts</w:t>
      </w:r>
      <w:r>
        <w:t xml:space="preserve"> </w:t>
      </w:r>
      <w:r w:rsidRPr="00E72AEE">
        <w:t>access to the confines of a limited request, it effectively balances interests</w:t>
      </w:r>
      <w:r>
        <w:t xml:space="preserve"> </w:t>
      </w:r>
      <w:r w:rsidRPr="00E72AEE">
        <w:t>in security and privacy. Courts should read the SCA, as many courts</w:t>
      </w:r>
      <w:r>
        <w:t xml:space="preserve"> </w:t>
      </w:r>
      <w:r w:rsidRPr="00E72AEE">
        <w:t>already do, to cover requests for cellular phone records and provide authority for their disclosure, pursuant to a more le</w:t>
      </w:r>
      <w:r>
        <w:t>nient standard of judicial over</w:t>
      </w:r>
      <w:r w:rsidRPr="00E72AEE">
        <w:t>sight as compared to that afforded to requests to monitor or track a target</w:t>
      </w:r>
      <w:r>
        <w:t xml:space="preserve"> </w:t>
      </w:r>
      <w:r w:rsidRPr="00E72AEE">
        <w:t>in real-time.</w:t>
      </w:r>
    </w:p>
    <w:p w14:paraId="500B6F0D" w14:textId="77777777" w:rsidR="00B37EE8" w:rsidRDefault="00B37EE8" w:rsidP="00B37EE8">
      <w:pPr>
        <w:pStyle w:val="Contention2"/>
      </w:pPr>
      <w:bookmarkStart w:id="36" w:name="_Toc273712720"/>
      <w:r>
        <w:lastRenderedPageBreak/>
        <w:t>Impact:  Public safety requires prioritizing sharing cell phone information over privacy to prevent terrorism</w:t>
      </w:r>
      <w:bookmarkEnd w:id="36"/>
    </w:p>
    <w:p w14:paraId="61B01645" w14:textId="77777777" w:rsidR="00B37EE8" w:rsidRPr="00C92A51" w:rsidRDefault="00B37EE8" w:rsidP="00B37EE8">
      <w:pPr>
        <w:pStyle w:val="Citation3"/>
      </w:pPr>
      <w:r w:rsidRPr="00C92A51">
        <w:rPr>
          <w:u w:val="single"/>
        </w:rPr>
        <w:t xml:space="preserve">Elise M. </w:t>
      </w:r>
      <w:proofErr w:type="spellStart"/>
      <w:r w:rsidRPr="00C92A51">
        <w:rPr>
          <w:u w:val="single"/>
        </w:rPr>
        <w:t>Simbro</w:t>
      </w:r>
      <w:proofErr w:type="spellEnd"/>
      <w:r w:rsidRPr="00C92A51">
        <w:rPr>
          <w:u w:val="single"/>
        </w:rPr>
        <w:t xml:space="preserve"> 2010</w:t>
      </w:r>
      <w:r w:rsidRPr="00C92A51">
        <w:t xml:space="preserve">. (JD candidate, Cornell Univ. Law School) </w:t>
      </w:r>
      <w:r w:rsidRPr="00C92A51">
        <w:rPr>
          <w:szCs w:val="45"/>
        </w:rPr>
        <w:t xml:space="preserve">Disclosing Stored Communication Data to Fight Crime: The U.S. and EU Approaches to Balancing Competing Privacy </w:t>
      </w:r>
      <w:proofErr w:type="gramStart"/>
      <w:r w:rsidRPr="00C92A51">
        <w:rPr>
          <w:szCs w:val="45"/>
        </w:rPr>
        <w:t>and</w:t>
      </w:r>
      <w:r w:rsidRPr="00C92A51">
        <w:t xml:space="preserve">  </w:t>
      </w:r>
      <w:r w:rsidRPr="00C92A51">
        <w:rPr>
          <w:szCs w:val="45"/>
        </w:rPr>
        <w:t>Security</w:t>
      </w:r>
      <w:proofErr w:type="gramEnd"/>
      <w:r w:rsidRPr="00C92A51">
        <w:rPr>
          <w:szCs w:val="45"/>
        </w:rPr>
        <w:t xml:space="preserve"> Interests</w:t>
      </w:r>
      <w:r>
        <w:rPr>
          <w:szCs w:val="45"/>
        </w:rPr>
        <w:t xml:space="preserve">, CORNELL INTERNATIONAL LAW JOURNAL </w:t>
      </w:r>
      <w:hyperlink r:id="rId34" w:history="1">
        <w:r w:rsidRPr="00B453E8">
          <w:rPr>
            <w:rStyle w:val="Hyperlink"/>
          </w:rPr>
          <w:t>http://www.lawschool.cornell.edu/research/ILJ/upload/Simbro-pdf.pdf</w:t>
        </w:r>
      </w:hyperlink>
      <w:r>
        <w:t xml:space="preserve"> </w:t>
      </w:r>
    </w:p>
    <w:p w14:paraId="3B533905" w14:textId="77777777" w:rsidR="00B37EE8" w:rsidRPr="00786E57" w:rsidRDefault="00B37EE8" w:rsidP="00B37EE8">
      <w:pPr>
        <w:pStyle w:val="Evidence"/>
        <w:rPr>
          <w:szCs w:val="25"/>
        </w:rPr>
      </w:pPr>
      <w:r w:rsidRPr="00786E57">
        <w:rPr>
          <w:szCs w:val="25"/>
        </w:rPr>
        <w:t>The United States can also learn from how the European Union balances competing privacy and security interests. The devastating impact of terrorist attacks in New York City, London, and Madrid was the driving force behind the 2006 EU Directive, put in place to encourage member states to cooperate in the prevention of serious crime. It directs EU member states to retain and share mobile communication data, including the location of customers’ past phone calls. The proper authorities may obtain location data without probable cause, so long as the data is relevant and used for purposes related to the criminal investigation. This flexible</w:t>
      </w:r>
      <w:r w:rsidRPr="00786E57">
        <w:t xml:space="preserve"> </w:t>
      </w:r>
      <w:r w:rsidRPr="00786E57">
        <w:rPr>
          <w:szCs w:val="25"/>
        </w:rPr>
        <w:t>approach allows the European Union to emphasize public safety without sacrificing too much in the way of individual privacy. The interests of public safety and consistency in lower court decisions require that the United States take a similar approach.</w:t>
      </w:r>
    </w:p>
    <w:p w14:paraId="02BF5A80" w14:textId="77777777" w:rsidR="00B37EE8" w:rsidRDefault="00B37EE8" w:rsidP="00B37EE8">
      <w:pPr>
        <w:pStyle w:val="Evidence"/>
      </w:pPr>
    </w:p>
    <w:p w14:paraId="0FCD5074" w14:textId="70AEF2D7" w:rsidR="002C00D9" w:rsidRPr="00B37EE8" w:rsidRDefault="002C00D9" w:rsidP="00B37EE8">
      <w:bookmarkStart w:id="37" w:name="_GoBack"/>
      <w:bookmarkEnd w:id="37"/>
    </w:p>
    <w:sectPr w:rsidR="002C00D9" w:rsidRPr="00B37EE8" w:rsidSect="002C00D9">
      <w:headerReference w:type="default" r:id="rId35"/>
      <w:footerReference w:type="default" r:id="rId3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E0ED2D" w14:textId="77777777" w:rsidR="00437B91" w:rsidRDefault="00437B91" w:rsidP="00A70001">
      <w:pPr>
        <w:spacing w:after="0" w:line="240" w:lineRule="auto"/>
      </w:pPr>
      <w:r>
        <w:separator/>
      </w:r>
    </w:p>
  </w:endnote>
  <w:endnote w:type="continuationSeparator" w:id="0">
    <w:p w14:paraId="67C5C215" w14:textId="77777777" w:rsidR="00437B91" w:rsidRDefault="00437B91" w:rsidP="00A70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94853A" w14:textId="00FA1E17" w:rsidR="001D4FDB" w:rsidRPr="00433C86" w:rsidRDefault="00433C86" w:rsidP="00433C86">
    <w:pPr>
      <w:pStyle w:val="Footer"/>
      <w:tabs>
        <w:tab w:val="clear" w:pos="4320"/>
        <w:tab w:val="clear" w:pos="8640"/>
        <w:tab w:val="center" w:pos="4680"/>
        <w:tab w:val="right" w:pos="9360"/>
      </w:tabs>
    </w:pPr>
    <w:r w:rsidRPr="0018486A">
      <w:rPr>
        <w:rFonts w:ascii="Times New Roman" w:hAnsi="Times New Roman"/>
        <w:sz w:val="18"/>
        <w:szCs w:val="18"/>
      </w:rPr>
      <w:t>2014 © Monument Publishing</w:t>
    </w:r>
    <w:r>
      <w:rPr>
        <w:rFonts w:ascii="Times New Roman" w:hAnsi="Times New Roman"/>
      </w:rPr>
      <w:tab/>
    </w:r>
    <w:r w:rsidRPr="0018486A">
      <w:rPr>
        <w:rFonts w:ascii="Times New Roman" w:hAnsi="Times New Roman"/>
        <w:b/>
        <w:sz w:val="24"/>
        <w:szCs w:val="24"/>
      </w:rPr>
      <w:t xml:space="preserve">Page </w:t>
    </w:r>
    <w:r w:rsidRPr="0018486A">
      <w:rPr>
        <w:rFonts w:ascii="Times New Roman" w:hAnsi="Times New Roman"/>
        <w:b/>
        <w:sz w:val="24"/>
        <w:szCs w:val="24"/>
      </w:rPr>
      <w:fldChar w:fldCharType="begin"/>
    </w:r>
    <w:r w:rsidRPr="0018486A">
      <w:rPr>
        <w:rFonts w:ascii="Times New Roman" w:hAnsi="Times New Roman"/>
        <w:b/>
        <w:sz w:val="24"/>
        <w:szCs w:val="24"/>
      </w:rPr>
      <w:instrText xml:space="preserve"> PAGE </w:instrText>
    </w:r>
    <w:r w:rsidRPr="0018486A">
      <w:rPr>
        <w:rFonts w:ascii="Times New Roman" w:hAnsi="Times New Roman"/>
        <w:b/>
        <w:sz w:val="24"/>
        <w:szCs w:val="24"/>
      </w:rPr>
      <w:fldChar w:fldCharType="separate"/>
    </w:r>
    <w:r w:rsidR="00B37EE8">
      <w:rPr>
        <w:rFonts w:ascii="Times New Roman" w:hAnsi="Times New Roman"/>
        <w:b/>
        <w:noProof/>
        <w:sz w:val="24"/>
        <w:szCs w:val="24"/>
      </w:rPr>
      <w:t>12</w:t>
    </w:r>
    <w:r w:rsidRPr="0018486A">
      <w:rPr>
        <w:rFonts w:ascii="Times New Roman" w:hAnsi="Times New Roman"/>
        <w:b/>
        <w:sz w:val="24"/>
        <w:szCs w:val="24"/>
      </w:rPr>
      <w:fldChar w:fldCharType="end"/>
    </w:r>
    <w:r w:rsidRPr="0018486A">
      <w:rPr>
        <w:rFonts w:ascii="Times New Roman" w:hAnsi="Times New Roman"/>
        <w:b/>
        <w:sz w:val="24"/>
        <w:szCs w:val="24"/>
      </w:rPr>
      <w:t xml:space="preserve"> of </w:t>
    </w:r>
    <w:r w:rsidRPr="0018486A">
      <w:rPr>
        <w:rFonts w:ascii="Times New Roman" w:hAnsi="Times New Roman"/>
        <w:b/>
        <w:sz w:val="24"/>
        <w:szCs w:val="24"/>
      </w:rPr>
      <w:fldChar w:fldCharType="begin"/>
    </w:r>
    <w:r w:rsidRPr="0018486A">
      <w:rPr>
        <w:rFonts w:ascii="Times New Roman" w:hAnsi="Times New Roman"/>
        <w:b/>
        <w:sz w:val="24"/>
        <w:szCs w:val="24"/>
      </w:rPr>
      <w:instrText xml:space="preserve"> NUMPAGES </w:instrText>
    </w:r>
    <w:r w:rsidRPr="0018486A">
      <w:rPr>
        <w:rFonts w:ascii="Times New Roman" w:hAnsi="Times New Roman"/>
        <w:b/>
        <w:sz w:val="24"/>
        <w:szCs w:val="24"/>
      </w:rPr>
      <w:fldChar w:fldCharType="separate"/>
    </w:r>
    <w:r w:rsidR="00B37EE8">
      <w:rPr>
        <w:rFonts w:ascii="Times New Roman" w:hAnsi="Times New Roman"/>
        <w:b/>
        <w:noProof/>
        <w:sz w:val="24"/>
        <w:szCs w:val="24"/>
      </w:rPr>
      <w:t>12</w:t>
    </w:r>
    <w:r w:rsidRPr="0018486A">
      <w:rPr>
        <w:rFonts w:ascii="Times New Roman" w:hAnsi="Times New Roman"/>
        <w:b/>
        <w:sz w:val="24"/>
        <w:szCs w:val="24"/>
      </w:rPr>
      <w:fldChar w:fldCharType="end"/>
    </w:r>
    <w:r>
      <w:rPr>
        <w:rFonts w:ascii="Times New Roman" w:hAnsi="Times New Roman"/>
      </w:rPr>
      <w:tab/>
    </w:r>
    <w:r w:rsidR="00B37EE8">
      <w:rPr>
        <w:rFonts w:ascii="Times New Roman" w:hAnsi="Times New Roman"/>
        <w:sz w:val="18"/>
        <w:szCs w:val="18"/>
      </w:rPr>
      <w:t>Published</w:t>
    </w:r>
    <w:r w:rsidRPr="0018486A">
      <w:rPr>
        <w:rFonts w:ascii="Times New Roman" w:hAnsi="Times New Roman"/>
        <w:sz w:val="18"/>
        <w:szCs w:val="18"/>
      </w:rPr>
      <w:t xml:space="preserve"> </w:t>
    </w:r>
    <w:r w:rsidR="00B37EE8">
      <w:rPr>
        <w:rFonts w:ascii="Times New Roman" w:hAnsi="Times New Roman"/>
        <w:sz w:val="18"/>
        <w:szCs w:val="18"/>
      </w:rPr>
      <w:t>10</w:t>
    </w:r>
    <w:r w:rsidRPr="0018486A">
      <w:rPr>
        <w:rFonts w:ascii="Times New Roman" w:hAnsi="Times New Roman"/>
        <w:sz w:val="18"/>
        <w:szCs w:val="18"/>
      </w:rPr>
      <w:t>/</w:t>
    </w:r>
    <w:r w:rsidR="00B37EE8">
      <w:rPr>
        <w:rFonts w:ascii="Times New Roman" w:hAnsi="Times New Roman"/>
        <w:sz w:val="18"/>
        <w:szCs w:val="18"/>
      </w:rPr>
      <w:t>01</w:t>
    </w:r>
    <w:r w:rsidRPr="0018486A">
      <w:rPr>
        <w:rFonts w:ascii="Times New Roman" w:hAnsi="Times New Roman"/>
        <w:sz w:val="18"/>
        <w:szCs w:val="18"/>
      </w:rPr>
      <w:t>/14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943BA5" w14:textId="77777777" w:rsidR="00437B91" w:rsidRDefault="00437B91" w:rsidP="00A70001">
      <w:pPr>
        <w:spacing w:after="0" w:line="240" w:lineRule="auto"/>
      </w:pPr>
      <w:r>
        <w:separator/>
      </w:r>
    </w:p>
  </w:footnote>
  <w:footnote w:type="continuationSeparator" w:id="0">
    <w:p w14:paraId="57AB57C8" w14:textId="77777777" w:rsidR="00437B91" w:rsidRDefault="00437B91" w:rsidP="00A70001">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8E672" w14:textId="3E2C9DB3" w:rsidR="00063A4D" w:rsidRPr="00063A4D" w:rsidRDefault="00063A4D" w:rsidP="00063A4D">
    <w:pPr>
      <w:pStyle w:val="Footer"/>
      <w:tabs>
        <w:tab w:val="clear" w:pos="4320"/>
        <w:tab w:val="clear" w:pos="8640"/>
        <w:tab w:val="center" w:pos="4680"/>
        <w:tab w:val="right" w:pos="9360"/>
      </w:tabs>
      <w:jc w:val="center"/>
      <w:rPr>
        <w:rFonts w:ascii="Times New Roman" w:hAnsi="Times New Roman"/>
        <w:b/>
        <w:smallCaps/>
      </w:rPr>
    </w:pPr>
    <w:r>
      <w:rPr>
        <w:rFonts w:ascii="Times New Roman" w:hAnsi="Times New Roman"/>
        <w:b/>
        <w:smallCaps/>
      </w:rPr>
      <w:t xml:space="preserve">NEGATIVE BRIEF: </w:t>
    </w:r>
    <w:r w:rsidR="00B37EE8">
      <w:rPr>
        <w:rFonts w:ascii="Times New Roman" w:hAnsi="Times New Roman"/>
        <w:b/>
        <w:smallCaps/>
      </w:rPr>
      <w:t>GPS Act / Cell Phone Location Data</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E752DB"/>
    <w:multiLevelType w:val="hybridMultilevel"/>
    <w:tmpl w:val="9BC66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4">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6">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17F743B"/>
    <w:multiLevelType w:val="hybridMultilevel"/>
    <w:tmpl w:val="51F22BE4"/>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16"/>
  </w:num>
  <w:num w:numId="3">
    <w:abstractNumId w:val="10"/>
  </w:num>
  <w:num w:numId="4">
    <w:abstractNumId w:val="13"/>
  </w:num>
  <w:num w:numId="5">
    <w:abstractNumId w:val="19"/>
  </w:num>
  <w:num w:numId="6">
    <w:abstractNumId w:val="12"/>
  </w:num>
  <w:num w:numId="7">
    <w:abstractNumId w:val="20"/>
  </w:num>
  <w:num w:numId="8">
    <w:abstractNumId w:val="17"/>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8"/>
  </w:num>
  <w:num w:numId="20">
    <w:abstractNumId w:val="15"/>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98"/>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1333"/>
    <w:rsid w:val="00033B6B"/>
    <w:rsid w:val="00046C4F"/>
    <w:rsid w:val="00063A4D"/>
    <w:rsid w:val="00077FDA"/>
    <w:rsid w:val="0008580D"/>
    <w:rsid w:val="0008674B"/>
    <w:rsid w:val="00092968"/>
    <w:rsid w:val="0009716A"/>
    <w:rsid w:val="000A63DD"/>
    <w:rsid w:val="000B0848"/>
    <w:rsid w:val="000D22F1"/>
    <w:rsid w:val="000D3779"/>
    <w:rsid w:val="000F546C"/>
    <w:rsid w:val="00116B41"/>
    <w:rsid w:val="0014024E"/>
    <w:rsid w:val="001743C4"/>
    <w:rsid w:val="00184D39"/>
    <w:rsid w:val="00190F49"/>
    <w:rsid w:val="00196952"/>
    <w:rsid w:val="001A3E5C"/>
    <w:rsid w:val="001A7E41"/>
    <w:rsid w:val="001D4FDB"/>
    <w:rsid w:val="001F0ADE"/>
    <w:rsid w:val="001F6CC6"/>
    <w:rsid w:val="002058EC"/>
    <w:rsid w:val="002220A6"/>
    <w:rsid w:val="00236F83"/>
    <w:rsid w:val="00285587"/>
    <w:rsid w:val="00287CDC"/>
    <w:rsid w:val="002B5B38"/>
    <w:rsid w:val="002C00D9"/>
    <w:rsid w:val="002C1829"/>
    <w:rsid w:val="002C1D57"/>
    <w:rsid w:val="002C31EF"/>
    <w:rsid w:val="002D6912"/>
    <w:rsid w:val="002F7171"/>
    <w:rsid w:val="00313DAC"/>
    <w:rsid w:val="003252AF"/>
    <w:rsid w:val="00380948"/>
    <w:rsid w:val="003901F0"/>
    <w:rsid w:val="00392903"/>
    <w:rsid w:val="00394FA5"/>
    <w:rsid w:val="003B4C65"/>
    <w:rsid w:val="003C117B"/>
    <w:rsid w:val="003C2B16"/>
    <w:rsid w:val="003C33C6"/>
    <w:rsid w:val="004051DC"/>
    <w:rsid w:val="00433C86"/>
    <w:rsid w:val="00436FF7"/>
    <w:rsid w:val="00437B91"/>
    <w:rsid w:val="004401C0"/>
    <w:rsid w:val="00454B16"/>
    <w:rsid w:val="00457AFC"/>
    <w:rsid w:val="004639D6"/>
    <w:rsid w:val="004664E7"/>
    <w:rsid w:val="00495F5D"/>
    <w:rsid w:val="0049656E"/>
    <w:rsid w:val="004978E0"/>
    <w:rsid w:val="004A276D"/>
    <w:rsid w:val="004B46AC"/>
    <w:rsid w:val="004F2FA1"/>
    <w:rsid w:val="00506217"/>
    <w:rsid w:val="00516DDF"/>
    <w:rsid w:val="00526C4B"/>
    <w:rsid w:val="00543F50"/>
    <w:rsid w:val="00550330"/>
    <w:rsid w:val="005A01B9"/>
    <w:rsid w:val="005A1BDE"/>
    <w:rsid w:val="005A55EC"/>
    <w:rsid w:val="005D0120"/>
    <w:rsid w:val="005D71E0"/>
    <w:rsid w:val="00616E3B"/>
    <w:rsid w:val="006359AF"/>
    <w:rsid w:val="00635B3D"/>
    <w:rsid w:val="006454BC"/>
    <w:rsid w:val="006540DC"/>
    <w:rsid w:val="00662233"/>
    <w:rsid w:val="00675D39"/>
    <w:rsid w:val="006A2CBF"/>
    <w:rsid w:val="006B2DA8"/>
    <w:rsid w:val="006C457B"/>
    <w:rsid w:val="006C50B2"/>
    <w:rsid w:val="006C6D55"/>
    <w:rsid w:val="006D3F93"/>
    <w:rsid w:val="006E03C9"/>
    <w:rsid w:val="006F3799"/>
    <w:rsid w:val="00707BC3"/>
    <w:rsid w:val="00720189"/>
    <w:rsid w:val="00720DC4"/>
    <w:rsid w:val="0072413B"/>
    <w:rsid w:val="0073488F"/>
    <w:rsid w:val="00744B8F"/>
    <w:rsid w:val="00746113"/>
    <w:rsid w:val="007561E5"/>
    <w:rsid w:val="00760B4E"/>
    <w:rsid w:val="007873DA"/>
    <w:rsid w:val="007918FF"/>
    <w:rsid w:val="00797177"/>
    <w:rsid w:val="007A5570"/>
    <w:rsid w:val="007B2127"/>
    <w:rsid w:val="007B39AF"/>
    <w:rsid w:val="007B4BA3"/>
    <w:rsid w:val="007D2883"/>
    <w:rsid w:val="007F5E24"/>
    <w:rsid w:val="008010EE"/>
    <w:rsid w:val="00801E3C"/>
    <w:rsid w:val="00861AAF"/>
    <w:rsid w:val="00862483"/>
    <w:rsid w:val="00874518"/>
    <w:rsid w:val="00876ECA"/>
    <w:rsid w:val="008B0EB0"/>
    <w:rsid w:val="008C0EAA"/>
    <w:rsid w:val="008D7B77"/>
    <w:rsid w:val="0092592E"/>
    <w:rsid w:val="00927414"/>
    <w:rsid w:val="00932C8D"/>
    <w:rsid w:val="00937336"/>
    <w:rsid w:val="00946BA9"/>
    <w:rsid w:val="009541D9"/>
    <w:rsid w:val="00963B0B"/>
    <w:rsid w:val="00976182"/>
    <w:rsid w:val="009847D4"/>
    <w:rsid w:val="009919FC"/>
    <w:rsid w:val="009A2CF2"/>
    <w:rsid w:val="009E75C2"/>
    <w:rsid w:val="00A2675E"/>
    <w:rsid w:val="00A45E02"/>
    <w:rsid w:val="00A645F2"/>
    <w:rsid w:val="00A70001"/>
    <w:rsid w:val="00A70C05"/>
    <w:rsid w:val="00A712D1"/>
    <w:rsid w:val="00A754CF"/>
    <w:rsid w:val="00A75E4E"/>
    <w:rsid w:val="00A961A3"/>
    <w:rsid w:val="00AA2105"/>
    <w:rsid w:val="00AB1AD6"/>
    <w:rsid w:val="00AB3084"/>
    <w:rsid w:val="00AB3973"/>
    <w:rsid w:val="00AB778C"/>
    <w:rsid w:val="00AC1D4E"/>
    <w:rsid w:val="00AC7CDA"/>
    <w:rsid w:val="00AD2212"/>
    <w:rsid w:val="00AD3A26"/>
    <w:rsid w:val="00AD3FDD"/>
    <w:rsid w:val="00AD4C79"/>
    <w:rsid w:val="00AE1CE7"/>
    <w:rsid w:val="00AF6DCA"/>
    <w:rsid w:val="00B1271D"/>
    <w:rsid w:val="00B2043A"/>
    <w:rsid w:val="00B2592F"/>
    <w:rsid w:val="00B37EE8"/>
    <w:rsid w:val="00B6434A"/>
    <w:rsid w:val="00B83537"/>
    <w:rsid w:val="00BB1D9E"/>
    <w:rsid w:val="00BB4EBE"/>
    <w:rsid w:val="00BC1FD0"/>
    <w:rsid w:val="00C044E2"/>
    <w:rsid w:val="00C0701D"/>
    <w:rsid w:val="00C63084"/>
    <w:rsid w:val="00CB206D"/>
    <w:rsid w:val="00CD5425"/>
    <w:rsid w:val="00CF5E42"/>
    <w:rsid w:val="00D63792"/>
    <w:rsid w:val="00D730AB"/>
    <w:rsid w:val="00D81ADA"/>
    <w:rsid w:val="00D94A21"/>
    <w:rsid w:val="00DB3DDA"/>
    <w:rsid w:val="00DB6570"/>
    <w:rsid w:val="00DB7B94"/>
    <w:rsid w:val="00DC0CC5"/>
    <w:rsid w:val="00DC3094"/>
    <w:rsid w:val="00DD0EE5"/>
    <w:rsid w:val="00DE3E15"/>
    <w:rsid w:val="00DE4778"/>
    <w:rsid w:val="00E017EE"/>
    <w:rsid w:val="00E351BF"/>
    <w:rsid w:val="00E42C4F"/>
    <w:rsid w:val="00E4330C"/>
    <w:rsid w:val="00E450A6"/>
    <w:rsid w:val="00E6412D"/>
    <w:rsid w:val="00EB617A"/>
    <w:rsid w:val="00EC7ABE"/>
    <w:rsid w:val="00F00935"/>
    <w:rsid w:val="00F02239"/>
    <w:rsid w:val="00F32431"/>
    <w:rsid w:val="00F44E6A"/>
    <w:rsid w:val="00F55129"/>
    <w:rsid w:val="00F622BD"/>
    <w:rsid w:val="00F62473"/>
    <w:rsid w:val="00F627B6"/>
    <w:rsid w:val="00F8702D"/>
    <w:rsid w:val="00F933B8"/>
    <w:rsid w:val="00F933C4"/>
    <w:rsid w:val="00FA6232"/>
    <w:rsid w:val="00FA70CC"/>
    <w:rsid w:val="00FB0D2B"/>
    <w:rsid w:val="00FD47AA"/>
    <w:rsid w:val="00FF4101"/>
    <w:rsid w:val="00FF4F38"/>
    <w:rsid w:val="00FF6E39"/>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CD2E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0"/>
    <w:next w:val="normal0"/>
    <w:qFormat/>
    <w:rsid w:val="001D4FDB"/>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746113"/>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46113"/>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A2675E"/>
    <w:pPr>
      <w:tabs>
        <w:tab w:val="right" w:leader="dot" w:pos="9350"/>
      </w:tabs>
      <w:spacing w:after="0"/>
      <w:ind w:left="662"/>
    </w:pPr>
    <w:rPr>
      <w:rFonts w:ascii="Times New Roman" w:hAnsi="Times New Roman"/>
      <w:sz w:val="18"/>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legis-num">
    <w:name w:val="legis-num"/>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urrent-chamber">
    <w:name w:val="current-chamber"/>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ate">
    <w:name w:val="action-dat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esc">
    <w:name w:val="action-desc"/>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ponsor">
    <w:name w:val="sponsor"/>
    <w:basedOn w:val="DefaultParagraphFont"/>
    <w:rsid w:val="004664E7"/>
  </w:style>
  <w:style w:type="character" w:customStyle="1" w:styleId="committee-name">
    <w:name w:val="committee-name"/>
    <w:basedOn w:val="DefaultParagraphFont"/>
    <w:rsid w:val="004664E7"/>
  </w:style>
  <w:style w:type="paragraph" w:customStyle="1" w:styleId="legis-type">
    <w:name w:val="legis-typ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official-title">
    <w:name w:val="official-titl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num">
    <w:name w:val="enum"/>
    <w:basedOn w:val="DefaultParagraphFont"/>
    <w:rsid w:val="004664E7"/>
  </w:style>
  <w:style w:type="paragraph" w:customStyle="1" w:styleId="Header1">
    <w:name w:val="Header1"/>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text">
    <w:name w:val="text"/>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hort-title">
    <w:name w:val="short-title"/>
    <w:basedOn w:val="DefaultParagraphFont"/>
    <w:rsid w:val="004664E7"/>
  </w:style>
  <w:style w:type="character" w:customStyle="1" w:styleId="entity-ref">
    <w:name w:val="entity-ref"/>
    <w:basedOn w:val="DefaultParagraphFont"/>
    <w:rsid w:val="004664E7"/>
  </w:style>
  <w:style w:type="character" w:styleId="HTMLDefinition">
    <w:name w:val="HTML Definition"/>
    <w:basedOn w:val="DefaultParagraphFont"/>
    <w:uiPriority w:val="99"/>
    <w:semiHidden/>
    <w:unhideWhenUsed/>
    <w:rsid w:val="004664E7"/>
    <w:rPr>
      <w:i/>
      <w:iCs/>
    </w:rPr>
  </w:style>
  <w:style w:type="paragraph" w:styleId="BodyText">
    <w:name w:val="Body Text"/>
    <w:basedOn w:val="Normal"/>
    <w:link w:val="BodyTextChar"/>
    <w:uiPriority w:val="99"/>
    <w:unhideWhenUsed/>
    <w:rsid w:val="0014024E"/>
    <w:pPr>
      <w:spacing w:after="120"/>
    </w:pPr>
  </w:style>
  <w:style w:type="character" w:customStyle="1" w:styleId="BodyTextChar">
    <w:name w:val="Body Text Char"/>
    <w:basedOn w:val="DefaultParagraphFont"/>
    <w:link w:val="BodyText"/>
    <w:uiPriority w:val="99"/>
    <w:rsid w:val="0014024E"/>
    <w:rPr>
      <w:sz w:val="22"/>
      <w:szCs w:val="22"/>
      <w:lang w:val="en-US" w:eastAsia="en-US"/>
    </w:rPr>
  </w:style>
  <w:style w:type="paragraph" w:styleId="Header">
    <w:name w:val="header"/>
    <w:basedOn w:val="Normal"/>
    <w:link w:val="HeaderChar"/>
    <w:uiPriority w:val="99"/>
    <w:unhideWhenUsed/>
    <w:rsid w:val="00B2592F"/>
    <w:pPr>
      <w:tabs>
        <w:tab w:val="center" w:pos="4320"/>
        <w:tab w:val="right" w:pos="8640"/>
      </w:tabs>
      <w:spacing w:after="0" w:line="240" w:lineRule="auto"/>
    </w:pPr>
  </w:style>
  <w:style w:type="character" w:customStyle="1" w:styleId="HeaderChar">
    <w:name w:val="Header Char"/>
    <w:basedOn w:val="DefaultParagraphFont"/>
    <w:link w:val="Header"/>
    <w:uiPriority w:val="99"/>
    <w:rsid w:val="00B2592F"/>
    <w:rPr>
      <w:sz w:val="22"/>
      <w:szCs w:val="22"/>
      <w:lang w:val="en-US" w:eastAsia="en-US"/>
    </w:rPr>
  </w:style>
  <w:style w:type="paragraph" w:styleId="Footer">
    <w:name w:val="footer"/>
    <w:basedOn w:val="Normal"/>
    <w:link w:val="FooterChar"/>
    <w:uiPriority w:val="99"/>
    <w:unhideWhenUsed/>
    <w:rsid w:val="00B2592F"/>
    <w:pPr>
      <w:tabs>
        <w:tab w:val="center" w:pos="4320"/>
        <w:tab w:val="right" w:pos="8640"/>
      </w:tabs>
      <w:spacing w:after="0" w:line="240" w:lineRule="auto"/>
    </w:pPr>
  </w:style>
  <w:style w:type="character" w:customStyle="1" w:styleId="FooterChar">
    <w:name w:val="Footer Char"/>
    <w:basedOn w:val="DefaultParagraphFont"/>
    <w:link w:val="Footer"/>
    <w:uiPriority w:val="99"/>
    <w:rsid w:val="00B2592F"/>
    <w:rPr>
      <w:sz w:val="22"/>
      <w:szCs w:val="22"/>
      <w:lang w:val="en-US" w:eastAsia="en-US"/>
    </w:rPr>
  </w:style>
  <w:style w:type="paragraph" w:customStyle="1" w:styleId="Contention">
    <w:name w:val="Contention"/>
    <w:basedOn w:val="Normal"/>
    <w:link w:val="ContentionChar"/>
    <w:qFormat/>
    <w:rsid w:val="00746113"/>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rsid w:val="00746113"/>
    <w:rPr>
      <w:b/>
      <w:bCs/>
    </w:rPr>
  </w:style>
  <w:style w:type="character" w:customStyle="1" w:styleId="EvidenceChar">
    <w:name w:val="Evidence Char"/>
    <w:basedOn w:val="DefaultParagraphFont"/>
    <w:link w:val="Evidence"/>
    <w:locked/>
    <w:rsid w:val="00746113"/>
    <w:rPr>
      <w:rFonts w:ascii="Times New Roman" w:eastAsia="Times New Roman" w:hAnsi="Times New Roman"/>
      <w:bCs/>
      <w:color w:val="000000"/>
      <w:lang w:val="en-US"/>
    </w:rPr>
  </w:style>
  <w:style w:type="character" w:customStyle="1" w:styleId="CitationChar">
    <w:name w:val="Citation Char"/>
    <w:basedOn w:val="DefaultParagraphFont"/>
    <w:locked/>
    <w:rsid w:val="00746113"/>
    <w:rPr>
      <w:i/>
      <w:iCs/>
      <w:color w:val="000000"/>
      <w:lang w:val="en-US"/>
    </w:rPr>
  </w:style>
  <w:style w:type="character" w:customStyle="1" w:styleId="ContentionChar">
    <w:name w:val="Contention Char"/>
    <w:basedOn w:val="CitationChar"/>
    <w:link w:val="Contention"/>
    <w:locked/>
    <w:rsid w:val="00746113"/>
    <w:rPr>
      <w:rFonts w:ascii="Times New Roman" w:eastAsia="Times New Roman" w:hAnsi="Times New Roman"/>
      <w:b/>
      <w:bCs/>
      <w:i w:val="0"/>
      <w:iCs w:val="0"/>
      <w:color w:val="000000"/>
      <w:lang w:val="en-US"/>
    </w:rPr>
  </w:style>
  <w:style w:type="character" w:customStyle="1" w:styleId="headertext">
    <w:name w:val="headertext"/>
    <w:basedOn w:val="DefaultParagraphFont"/>
    <w:rsid w:val="00746113"/>
  </w:style>
  <w:style w:type="paragraph" w:styleId="FootnoteText">
    <w:name w:val="footnote text"/>
    <w:basedOn w:val="Normal"/>
    <w:link w:val="FootnoteTextChar"/>
    <w:rsid w:val="00746113"/>
    <w:pPr>
      <w:spacing w:after="0" w:line="240" w:lineRule="auto"/>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746113"/>
    <w:rPr>
      <w:rFonts w:ascii="Arial" w:eastAsia="Arial" w:hAnsi="Arial" w:cs="Arial"/>
      <w:color w:val="000000"/>
    </w:rPr>
  </w:style>
  <w:style w:type="character" w:styleId="FootnoteReference">
    <w:name w:val="footnote reference"/>
    <w:basedOn w:val="DefaultParagraphFont"/>
    <w:rsid w:val="00746113"/>
    <w:rPr>
      <w:vertAlign w:val="superscript"/>
    </w:rPr>
  </w:style>
  <w:style w:type="character" w:customStyle="1" w:styleId="entity">
    <w:name w:val="entity"/>
    <w:basedOn w:val="DefaultParagraphFont"/>
    <w:rsid w:val="00746113"/>
  </w:style>
  <w:style w:type="character" w:customStyle="1" w:styleId="external-xref">
    <w:name w:val="external-xref"/>
    <w:basedOn w:val="DefaultParagraphFont"/>
    <w:rsid w:val="00746113"/>
  </w:style>
  <w:style w:type="paragraph" w:customStyle="1" w:styleId="Contention3">
    <w:name w:val="Contention 3"/>
    <w:basedOn w:val="Contention2"/>
    <w:qFormat/>
    <w:rsid w:val="00A2675E"/>
    <w:pPr>
      <w:ind w:left="27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0"/>
    <w:next w:val="normal0"/>
    <w:qFormat/>
    <w:rsid w:val="001D4FDB"/>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746113"/>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46113"/>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A2675E"/>
    <w:pPr>
      <w:tabs>
        <w:tab w:val="right" w:leader="dot" w:pos="9350"/>
      </w:tabs>
      <w:spacing w:after="0"/>
      <w:ind w:left="662"/>
    </w:pPr>
    <w:rPr>
      <w:rFonts w:ascii="Times New Roman" w:hAnsi="Times New Roman"/>
      <w:sz w:val="18"/>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legis-num">
    <w:name w:val="legis-num"/>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urrent-chamber">
    <w:name w:val="current-chamber"/>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ate">
    <w:name w:val="action-dat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esc">
    <w:name w:val="action-desc"/>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ponsor">
    <w:name w:val="sponsor"/>
    <w:basedOn w:val="DefaultParagraphFont"/>
    <w:rsid w:val="004664E7"/>
  </w:style>
  <w:style w:type="character" w:customStyle="1" w:styleId="committee-name">
    <w:name w:val="committee-name"/>
    <w:basedOn w:val="DefaultParagraphFont"/>
    <w:rsid w:val="004664E7"/>
  </w:style>
  <w:style w:type="paragraph" w:customStyle="1" w:styleId="legis-type">
    <w:name w:val="legis-typ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official-title">
    <w:name w:val="official-titl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num">
    <w:name w:val="enum"/>
    <w:basedOn w:val="DefaultParagraphFont"/>
    <w:rsid w:val="004664E7"/>
  </w:style>
  <w:style w:type="paragraph" w:customStyle="1" w:styleId="Header1">
    <w:name w:val="Header1"/>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text">
    <w:name w:val="text"/>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hort-title">
    <w:name w:val="short-title"/>
    <w:basedOn w:val="DefaultParagraphFont"/>
    <w:rsid w:val="004664E7"/>
  </w:style>
  <w:style w:type="character" w:customStyle="1" w:styleId="entity-ref">
    <w:name w:val="entity-ref"/>
    <w:basedOn w:val="DefaultParagraphFont"/>
    <w:rsid w:val="004664E7"/>
  </w:style>
  <w:style w:type="character" w:styleId="HTMLDefinition">
    <w:name w:val="HTML Definition"/>
    <w:basedOn w:val="DefaultParagraphFont"/>
    <w:uiPriority w:val="99"/>
    <w:semiHidden/>
    <w:unhideWhenUsed/>
    <w:rsid w:val="004664E7"/>
    <w:rPr>
      <w:i/>
      <w:iCs/>
    </w:rPr>
  </w:style>
  <w:style w:type="paragraph" w:styleId="BodyText">
    <w:name w:val="Body Text"/>
    <w:basedOn w:val="Normal"/>
    <w:link w:val="BodyTextChar"/>
    <w:uiPriority w:val="99"/>
    <w:unhideWhenUsed/>
    <w:rsid w:val="0014024E"/>
    <w:pPr>
      <w:spacing w:after="120"/>
    </w:pPr>
  </w:style>
  <w:style w:type="character" w:customStyle="1" w:styleId="BodyTextChar">
    <w:name w:val="Body Text Char"/>
    <w:basedOn w:val="DefaultParagraphFont"/>
    <w:link w:val="BodyText"/>
    <w:uiPriority w:val="99"/>
    <w:rsid w:val="0014024E"/>
    <w:rPr>
      <w:sz w:val="22"/>
      <w:szCs w:val="22"/>
      <w:lang w:val="en-US" w:eastAsia="en-US"/>
    </w:rPr>
  </w:style>
  <w:style w:type="paragraph" w:styleId="Header">
    <w:name w:val="header"/>
    <w:basedOn w:val="Normal"/>
    <w:link w:val="HeaderChar"/>
    <w:uiPriority w:val="99"/>
    <w:unhideWhenUsed/>
    <w:rsid w:val="00B2592F"/>
    <w:pPr>
      <w:tabs>
        <w:tab w:val="center" w:pos="4320"/>
        <w:tab w:val="right" w:pos="8640"/>
      </w:tabs>
      <w:spacing w:after="0" w:line="240" w:lineRule="auto"/>
    </w:pPr>
  </w:style>
  <w:style w:type="character" w:customStyle="1" w:styleId="HeaderChar">
    <w:name w:val="Header Char"/>
    <w:basedOn w:val="DefaultParagraphFont"/>
    <w:link w:val="Header"/>
    <w:uiPriority w:val="99"/>
    <w:rsid w:val="00B2592F"/>
    <w:rPr>
      <w:sz w:val="22"/>
      <w:szCs w:val="22"/>
      <w:lang w:val="en-US" w:eastAsia="en-US"/>
    </w:rPr>
  </w:style>
  <w:style w:type="paragraph" w:styleId="Footer">
    <w:name w:val="footer"/>
    <w:basedOn w:val="Normal"/>
    <w:link w:val="FooterChar"/>
    <w:uiPriority w:val="99"/>
    <w:unhideWhenUsed/>
    <w:rsid w:val="00B2592F"/>
    <w:pPr>
      <w:tabs>
        <w:tab w:val="center" w:pos="4320"/>
        <w:tab w:val="right" w:pos="8640"/>
      </w:tabs>
      <w:spacing w:after="0" w:line="240" w:lineRule="auto"/>
    </w:pPr>
  </w:style>
  <w:style w:type="character" w:customStyle="1" w:styleId="FooterChar">
    <w:name w:val="Footer Char"/>
    <w:basedOn w:val="DefaultParagraphFont"/>
    <w:link w:val="Footer"/>
    <w:uiPriority w:val="99"/>
    <w:rsid w:val="00B2592F"/>
    <w:rPr>
      <w:sz w:val="22"/>
      <w:szCs w:val="22"/>
      <w:lang w:val="en-US" w:eastAsia="en-US"/>
    </w:rPr>
  </w:style>
  <w:style w:type="paragraph" w:customStyle="1" w:styleId="Contention">
    <w:name w:val="Contention"/>
    <w:basedOn w:val="Normal"/>
    <w:link w:val="ContentionChar"/>
    <w:qFormat/>
    <w:rsid w:val="00746113"/>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rsid w:val="00746113"/>
    <w:rPr>
      <w:b/>
      <w:bCs/>
    </w:rPr>
  </w:style>
  <w:style w:type="character" w:customStyle="1" w:styleId="EvidenceChar">
    <w:name w:val="Evidence Char"/>
    <w:basedOn w:val="DefaultParagraphFont"/>
    <w:link w:val="Evidence"/>
    <w:locked/>
    <w:rsid w:val="00746113"/>
    <w:rPr>
      <w:rFonts w:ascii="Times New Roman" w:eastAsia="Times New Roman" w:hAnsi="Times New Roman"/>
      <w:bCs/>
      <w:color w:val="000000"/>
      <w:lang w:val="en-US"/>
    </w:rPr>
  </w:style>
  <w:style w:type="character" w:customStyle="1" w:styleId="CitationChar">
    <w:name w:val="Citation Char"/>
    <w:basedOn w:val="DefaultParagraphFont"/>
    <w:locked/>
    <w:rsid w:val="00746113"/>
    <w:rPr>
      <w:i/>
      <w:iCs/>
      <w:color w:val="000000"/>
      <w:lang w:val="en-US"/>
    </w:rPr>
  </w:style>
  <w:style w:type="character" w:customStyle="1" w:styleId="ContentionChar">
    <w:name w:val="Contention Char"/>
    <w:basedOn w:val="CitationChar"/>
    <w:link w:val="Contention"/>
    <w:locked/>
    <w:rsid w:val="00746113"/>
    <w:rPr>
      <w:rFonts w:ascii="Times New Roman" w:eastAsia="Times New Roman" w:hAnsi="Times New Roman"/>
      <w:b/>
      <w:bCs/>
      <w:i w:val="0"/>
      <w:iCs w:val="0"/>
      <w:color w:val="000000"/>
      <w:lang w:val="en-US"/>
    </w:rPr>
  </w:style>
  <w:style w:type="character" w:customStyle="1" w:styleId="headertext">
    <w:name w:val="headertext"/>
    <w:basedOn w:val="DefaultParagraphFont"/>
    <w:rsid w:val="00746113"/>
  </w:style>
  <w:style w:type="paragraph" w:styleId="FootnoteText">
    <w:name w:val="footnote text"/>
    <w:basedOn w:val="Normal"/>
    <w:link w:val="FootnoteTextChar"/>
    <w:rsid w:val="00746113"/>
    <w:pPr>
      <w:spacing w:after="0" w:line="240" w:lineRule="auto"/>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746113"/>
    <w:rPr>
      <w:rFonts w:ascii="Arial" w:eastAsia="Arial" w:hAnsi="Arial" w:cs="Arial"/>
      <w:color w:val="000000"/>
    </w:rPr>
  </w:style>
  <w:style w:type="character" w:styleId="FootnoteReference">
    <w:name w:val="footnote reference"/>
    <w:basedOn w:val="DefaultParagraphFont"/>
    <w:rsid w:val="00746113"/>
    <w:rPr>
      <w:vertAlign w:val="superscript"/>
    </w:rPr>
  </w:style>
  <w:style w:type="character" w:customStyle="1" w:styleId="entity">
    <w:name w:val="entity"/>
    <w:basedOn w:val="DefaultParagraphFont"/>
    <w:rsid w:val="00746113"/>
  </w:style>
  <w:style w:type="character" w:customStyle="1" w:styleId="external-xref">
    <w:name w:val="external-xref"/>
    <w:basedOn w:val="DefaultParagraphFont"/>
    <w:rsid w:val="00746113"/>
  </w:style>
  <w:style w:type="paragraph" w:customStyle="1" w:styleId="Contention3">
    <w:name w:val="Contention 3"/>
    <w:basedOn w:val="Contention2"/>
    <w:qFormat/>
    <w:rsid w:val="00A2675E"/>
    <w:pPr>
      <w:ind w:left="27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79461508">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s://www.eff.org/node/70147" TargetMode="External"/><Relationship Id="rId21" Type="http://schemas.openxmlformats.org/officeDocument/2006/relationships/image" Target="media/image4.png"/><Relationship Id="rId22" Type="http://schemas.openxmlformats.org/officeDocument/2006/relationships/hyperlink" Target="http://www.lawschool.cornell.edu/research/ILJ/upload/Simbro-pdf.pdf" TargetMode="External"/><Relationship Id="rId23" Type="http://schemas.openxmlformats.org/officeDocument/2006/relationships/hyperlink" Target="http://www.ca6.uscourts.gov/opinions.pdf/12a0262p-06.pdf" TargetMode="External"/><Relationship Id="rId24" Type="http://schemas.openxmlformats.org/officeDocument/2006/relationships/hyperlink" Target="http://www.ca6.uscourts.gov/opinions.pdf/12a0262p-06.pdf" TargetMode="External"/><Relationship Id="rId25" Type="http://schemas.openxmlformats.org/officeDocument/2006/relationships/hyperlink" Target="https://www.eff.org/node/70147" TargetMode="External"/><Relationship Id="rId26" Type="http://schemas.openxmlformats.org/officeDocument/2006/relationships/image" Target="media/image5.png"/><Relationship Id="rId27" Type="http://schemas.openxmlformats.org/officeDocument/2006/relationships/hyperlink" Target="http://blog.ericgoldman.org/archives/2011/08/federal_geoloca.htm" TargetMode="External"/><Relationship Id="rId28" Type="http://schemas.openxmlformats.org/officeDocument/2006/relationships/hyperlink" Target="http://www.ca6.uscourts.gov/opinions.pdf/12a0262p-06.pdf" TargetMode="External"/><Relationship Id="rId29" Type="http://schemas.openxmlformats.org/officeDocument/2006/relationships/hyperlink" Target="http://www.ca6.uscourts.gov/opinions.pdf/12a0262p-06.pdf"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www.ca6.uscourts.gov/opinions.pdf/12a0262p-06.pdf" TargetMode="External"/><Relationship Id="rId31" Type="http://schemas.openxmlformats.org/officeDocument/2006/relationships/hyperlink" Target="https://www.eff.org/node/70147" TargetMode="External"/><Relationship Id="rId32" Type="http://schemas.openxmlformats.org/officeDocument/2006/relationships/image" Target="media/image6.png"/><Relationship Id="rId9" Type="http://schemas.openxmlformats.org/officeDocument/2006/relationships/hyperlink" Target="https://www.eff.org/node/70147" TargetMode="Externa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www.eff.org/node/70147" TargetMode="External"/><Relationship Id="rId33" Type="http://schemas.openxmlformats.org/officeDocument/2006/relationships/hyperlink" Target="http://www.lawschool.cornell.edu/research/ILJ/upload/Simbro-pdf.pdf" TargetMode="External"/><Relationship Id="rId34" Type="http://schemas.openxmlformats.org/officeDocument/2006/relationships/hyperlink" Target="http://www.lawschool.cornell.edu/research/ILJ/upload/Simbro-pdf.pdf" TargetMode="External"/><Relationship Id="rId35" Type="http://schemas.openxmlformats.org/officeDocument/2006/relationships/header" Target="header1.xml"/><Relationship Id="rId36" Type="http://schemas.openxmlformats.org/officeDocument/2006/relationships/footer" Target="footer1.xml"/><Relationship Id="rId10" Type="http://schemas.openxmlformats.org/officeDocument/2006/relationships/hyperlink" Target="http://www.lawschool.cornell.edu/research/ILJ/upload/Simbro-pdf.pdf" TargetMode="External"/><Relationship Id="rId11" Type="http://schemas.openxmlformats.org/officeDocument/2006/relationships/hyperlink" Target="http://www.ca6.uscourts.gov/opinions.pdf/12a0262p-06.pdf" TargetMode="External"/><Relationship Id="rId12" Type="http://schemas.openxmlformats.org/officeDocument/2006/relationships/hyperlink" Target="https://www.eff.org/node/70147" TargetMode="External"/><Relationship Id="rId13" Type="http://schemas.openxmlformats.org/officeDocument/2006/relationships/hyperlink" Target="https://www.eff.org/node/70147" TargetMode="External"/><Relationship Id="rId14" Type="http://schemas.openxmlformats.org/officeDocument/2006/relationships/image" Target="media/image1.png"/><Relationship Id="rId15" Type="http://schemas.openxmlformats.org/officeDocument/2006/relationships/hyperlink" Target="https://www.eff.org/node/70147" TargetMode="External"/><Relationship Id="rId16" Type="http://schemas.openxmlformats.org/officeDocument/2006/relationships/image" Target="media/image2.png"/><Relationship Id="rId17" Type="http://schemas.openxmlformats.org/officeDocument/2006/relationships/hyperlink" Target="https://www.eff.org/node/70147" TargetMode="External"/><Relationship Id="rId18" Type="http://schemas.openxmlformats.org/officeDocument/2006/relationships/image" Target="media/image3.png"/><Relationship Id="rId19" Type="http://schemas.openxmlformats.org/officeDocument/2006/relationships/hyperlink" Target="https://www.eff.org/node/70147" TargetMode="External"/><Relationship Id="rId37" Type="http://schemas.openxmlformats.org/officeDocument/2006/relationships/fontTable" Target="fontTable.xml"/><Relationship Id="rId3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4309</Words>
  <Characters>24562</Characters>
  <Application>Microsoft Macintosh Word</Application>
  <DocSecurity>0</DocSecurity>
  <Lines>204</Lines>
  <Paragraphs>57</Paragraphs>
  <ScaleCrop>false</ScaleCrop>
  <Company>Hewlett-Packard</Company>
  <LinksUpToDate>false</LinksUpToDate>
  <CharactersWithSpaces>28814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cp:lastPrinted>2014-07-08T12:10:00Z</cp:lastPrinted>
  <dcterms:created xsi:type="dcterms:W3CDTF">2014-09-30T22:06:00Z</dcterms:created>
  <dcterms:modified xsi:type="dcterms:W3CDTF">2014-09-30T22:11:00Z</dcterms:modified>
</cp:coreProperties>
</file>